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8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9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1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2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3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14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15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16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17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18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19.xml" ContentType="application/vnd.openxmlformats-officedocument.wordprocessingml.foot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20.xml" ContentType="application/vnd.openxmlformats-officedocument.wordprocessingml.footer+xml"/>
  <Override PartName="/word/header5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4" w:rightFromText="144" w:vertAnchor="page" w:horzAnchor="margin" w:tblpX="404" w:tblpY="5329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900"/>
        <w:gridCol w:w="300"/>
      </w:tblGrid>
      <w:tr w:rsidR="005B1026" w14:paraId="0BC69FD9" w14:textId="77777777" w:rsidTr="005B1026">
        <w:trPr>
          <w:trHeight w:hRule="exact" w:val="360"/>
        </w:trPr>
        <w:tc>
          <w:tcPr>
            <w:tcW w:w="300" w:type="dxa"/>
          </w:tcPr>
          <w:p w14:paraId="3FFA5603" w14:textId="77777777" w:rsidR="005B1026" w:rsidRDefault="005B1026" w:rsidP="005B1026">
            <w:pPr>
              <w:pStyle w:val="DMDFP-Capa"/>
            </w:pPr>
            <w:bookmarkStart w:id="0" w:name="_DMBM_18243"/>
            <w:bookmarkStart w:id="1" w:name="_CSF_TOC_1"/>
          </w:p>
        </w:tc>
        <w:tc>
          <w:tcPr>
            <w:tcW w:w="3900" w:type="dxa"/>
          </w:tcPr>
          <w:p w14:paraId="01C29892" w14:textId="77777777" w:rsidR="005B1026" w:rsidRDefault="005B1026" w:rsidP="005B1026">
            <w:pPr>
              <w:pStyle w:val="DMDFP-Capa"/>
            </w:pPr>
          </w:p>
        </w:tc>
        <w:tc>
          <w:tcPr>
            <w:tcW w:w="300" w:type="dxa"/>
          </w:tcPr>
          <w:p w14:paraId="2163C699" w14:textId="77777777" w:rsidR="005B1026" w:rsidRDefault="005B1026" w:rsidP="005B1026">
            <w:pPr>
              <w:pStyle w:val="DMDFP-Capa"/>
            </w:pPr>
          </w:p>
        </w:tc>
      </w:tr>
      <w:tr w:rsidR="005B1026" w14:paraId="339EC3D9" w14:textId="77777777" w:rsidTr="005B1026">
        <w:trPr>
          <w:trHeight w:hRule="exact" w:val="2523"/>
        </w:trPr>
        <w:tc>
          <w:tcPr>
            <w:tcW w:w="300" w:type="dxa"/>
          </w:tcPr>
          <w:p w14:paraId="5DEEFE27" w14:textId="77777777" w:rsidR="005B1026" w:rsidRDefault="005B1026" w:rsidP="005B1026">
            <w:pPr>
              <w:pStyle w:val="DMDFP-Capa"/>
            </w:pPr>
          </w:p>
        </w:tc>
        <w:tc>
          <w:tcPr>
            <w:tcW w:w="3900" w:type="dxa"/>
          </w:tcPr>
          <w:p w14:paraId="34991275" w14:textId="403CC9A1" w:rsidR="005B1026" w:rsidRPr="005B1026" w:rsidRDefault="005B1026" w:rsidP="005B1026">
            <w:pPr>
              <w:pStyle w:val="DMDFP-Capa"/>
              <w:spacing w:line="168" w:lineRule="auto"/>
              <w:rPr>
                <w:sz w:val="72"/>
                <w:szCs w:val="22"/>
              </w:rPr>
            </w:pPr>
            <w:r w:rsidRPr="005B1026">
              <w:rPr>
                <w:rFonts w:ascii="KPMG Extralight" w:hAnsi="KPMG Extralight"/>
                <w:b w:val="0"/>
                <w:sz w:val="72"/>
                <w:szCs w:val="22"/>
              </w:rPr>
              <w:t xml:space="preserve">Petrobras Comercializadora de Gás e Energia e Participações S.A. </w:t>
            </w:r>
          </w:p>
        </w:tc>
        <w:tc>
          <w:tcPr>
            <w:tcW w:w="300" w:type="dxa"/>
          </w:tcPr>
          <w:p w14:paraId="6F65E8BE" w14:textId="77777777" w:rsidR="005B1026" w:rsidRDefault="005B1026" w:rsidP="005B1026">
            <w:pPr>
              <w:pStyle w:val="DMDFP-Capa"/>
            </w:pPr>
          </w:p>
        </w:tc>
      </w:tr>
      <w:tr w:rsidR="005B1026" w14:paraId="478A3730" w14:textId="77777777" w:rsidTr="005B1026">
        <w:trPr>
          <w:trHeight w:hRule="exact" w:val="1120"/>
        </w:trPr>
        <w:tc>
          <w:tcPr>
            <w:tcW w:w="300" w:type="dxa"/>
          </w:tcPr>
          <w:p w14:paraId="6CCC3B5D" w14:textId="77777777" w:rsidR="005B1026" w:rsidRDefault="005B1026" w:rsidP="005B1026">
            <w:pPr>
              <w:pStyle w:val="DMDFP-Capa"/>
            </w:pPr>
          </w:p>
        </w:tc>
        <w:tc>
          <w:tcPr>
            <w:tcW w:w="3900" w:type="dxa"/>
          </w:tcPr>
          <w:p w14:paraId="3961A69B" w14:textId="77777777" w:rsidR="005B1026" w:rsidRPr="005B1026" w:rsidRDefault="005B1026" w:rsidP="005B1026">
            <w:pPr>
              <w:pStyle w:val="DMDFP-Capa"/>
              <w:rPr>
                <w:rFonts w:ascii="Univers 45 Light" w:hAnsi="Univers 45 Light"/>
                <w:b w:val="0"/>
                <w:sz w:val="18"/>
              </w:rPr>
            </w:pPr>
            <w:r w:rsidRPr="005B1026">
              <w:rPr>
                <w:rFonts w:ascii="Univers 45 Light" w:hAnsi="Univers 45 Light"/>
                <w:b w:val="0"/>
                <w:sz w:val="18"/>
              </w:rPr>
              <w:t>(anteriormente denominada 5283 Participações S.A.)</w:t>
            </w:r>
          </w:p>
          <w:p w14:paraId="50062CFF" w14:textId="0215D6D1" w:rsidR="005B1026" w:rsidRPr="005B1026" w:rsidRDefault="005B1026" w:rsidP="005B1026">
            <w:pPr>
              <w:pStyle w:val="DMDFP-Capa"/>
              <w:rPr>
                <w:rFonts w:ascii="Univers 45 Light" w:hAnsi="Univers 45 Light"/>
                <w:b w:val="0"/>
                <w:sz w:val="18"/>
              </w:rPr>
            </w:pPr>
            <w:r w:rsidRPr="005B1026">
              <w:rPr>
                <w:rFonts w:ascii="Univers 45 Light" w:hAnsi="Univers 45 Light"/>
                <w:b w:val="0"/>
                <w:sz w:val="18"/>
              </w:rPr>
              <w:t>(Controlada da Petróleo Brasileiro S.A. – Petrobras)</w:t>
            </w:r>
          </w:p>
          <w:p w14:paraId="720E4F53" w14:textId="72415927" w:rsidR="005B1026" w:rsidRDefault="005B1026" w:rsidP="005B1026">
            <w:pPr>
              <w:pStyle w:val="DMDFP-Capa"/>
            </w:pPr>
          </w:p>
        </w:tc>
        <w:tc>
          <w:tcPr>
            <w:tcW w:w="300" w:type="dxa"/>
          </w:tcPr>
          <w:p w14:paraId="2A061CC3" w14:textId="77777777" w:rsidR="005B1026" w:rsidRDefault="005B1026" w:rsidP="005B1026">
            <w:pPr>
              <w:pStyle w:val="DMDFP-Capa"/>
            </w:pPr>
          </w:p>
        </w:tc>
      </w:tr>
      <w:tr w:rsidR="005B1026" w14:paraId="0D555BDB" w14:textId="77777777" w:rsidTr="005B1026">
        <w:trPr>
          <w:trHeight w:hRule="exact" w:val="1200"/>
        </w:trPr>
        <w:tc>
          <w:tcPr>
            <w:tcW w:w="300" w:type="dxa"/>
          </w:tcPr>
          <w:p w14:paraId="1C73F7D1" w14:textId="77777777" w:rsidR="005B1026" w:rsidRDefault="005B1026" w:rsidP="005B1026">
            <w:pPr>
              <w:pStyle w:val="DMDFP-Capa"/>
            </w:pPr>
          </w:p>
        </w:tc>
        <w:tc>
          <w:tcPr>
            <w:tcW w:w="3900" w:type="dxa"/>
          </w:tcPr>
          <w:p w14:paraId="47B3FDC0" w14:textId="580FDD5F" w:rsidR="005B1026" w:rsidRPr="005B1026" w:rsidRDefault="005B1026" w:rsidP="005B1026">
            <w:pPr>
              <w:pStyle w:val="DMDFP-Capa"/>
              <w:rPr>
                <w:rFonts w:ascii="Univers 45 Light" w:hAnsi="Univers 45 Light"/>
                <w:sz w:val="22"/>
              </w:rPr>
            </w:pPr>
            <w:r w:rsidRPr="005B1026">
              <w:rPr>
                <w:rFonts w:ascii="Univers 45 Light" w:hAnsi="Univers 45 Light"/>
                <w:sz w:val="22"/>
              </w:rPr>
              <w:t xml:space="preserve">Demonstrações financeiras em </w:t>
            </w:r>
          </w:p>
          <w:p w14:paraId="1A74FDD2" w14:textId="35FB3B11" w:rsidR="005B1026" w:rsidRPr="005B1026" w:rsidRDefault="005B1026" w:rsidP="005B1026">
            <w:pPr>
              <w:pStyle w:val="DMDFP-Capa"/>
              <w:rPr>
                <w:rFonts w:ascii="Univers 45 Light" w:hAnsi="Univers 45 Light"/>
                <w:sz w:val="22"/>
              </w:rPr>
            </w:pPr>
            <w:r w:rsidRPr="005B1026">
              <w:rPr>
                <w:rFonts w:ascii="Univers 45 Light" w:hAnsi="Univers 45 Light"/>
                <w:sz w:val="22"/>
              </w:rPr>
              <w:t>31 de dezembro de 2021</w:t>
            </w:r>
          </w:p>
          <w:p w14:paraId="27F6DC6D" w14:textId="5F1A9939" w:rsidR="005B1026" w:rsidRPr="005B1026" w:rsidRDefault="005B1026" w:rsidP="005B1026">
            <w:pPr>
              <w:pStyle w:val="DMDFP-Capa"/>
            </w:pPr>
          </w:p>
        </w:tc>
        <w:tc>
          <w:tcPr>
            <w:tcW w:w="300" w:type="dxa"/>
          </w:tcPr>
          <w:p w14:paraId="447310B9" w14:textId="77777777" w:rsidR="005B1026" w:rsidRDefault="005B1026" w:rsidP="005B1026">
            <w:pPr>
              <w:pStyle w:val="DMDFP-Capa"/>
            </w:pPr>
          </w:p>
        </w:tc>
      </w:tr>
      <w:tr w:rsidR="005B1026" w14:paraId="69133C12" w14:textId="77777777" w:rsidTr="005B1026">
        <w:trPr>
          <w:trHeight w:hRule="exact" w:val="360"/>
        </w:trPr>
        <w:tc>
          <w:tcPr>
            <w:tcW w:w="300" w:type="dxa"/>
          </w:tcPr>
          <w:p w14:paraId="1EB1A173" w14:textId="77777777" w:rsidR="005B1026" w:rsidRDefault="005B1026" w:rsidP="005B1026">
            <w:pPr>
              <w:pStyle w:val="DMDFP-Capa"/>
            </w:pPr>
          </w:p>
        </w:tc>
        <w:tc>
          <w:tcPr>
            <w:tcW w:w="3900" w:type="dxa"/>
          </w:tcPr>
          <w:p w14:paraId="1F8B77CB" w14:textId="77777777" w:rsidR="005B1026" w:rsidRDefault="005B1026" w:rsidP="005B1026">
            <w:pPr>
              <w:pStyle w:val="DMDFP-Capa"/>
            </w:pPr>
          </w:p>
        </w:tc>
        <w:tc>
          <w:tcPr>
            <w:tcW w:w="300" w:type="dxa"/>
          </w:tcPr>
          <w:p w14:paraId="447F775E" w14:textId="77777777" w:rsidR="005B1026" w:rsidRDefault="005B1026" w:rsidP="005B1026">
            <w:pPr>
              <w:pStyle w:val="DMDFP-Capa"/>
            </w:pPr>
          </w:p>
        </w:tc>
      </w:tr>
      <w:bookmarkEnd w:id="0"/>
    </w:tbl>
    <w:p w14:paraId="7AE1A89B" w14:textId="77777777" w:rsidR="005B1026" w:rsidRDefault="005B1026" w:rsidP="00DA3CE8">
      <w:pPr>
        <w:pStyle w:val="DMDFP-Capasemnegrito"/>
        <w:rPr>
          <w:b/>
          <w:sz w:val="30"/>
          <w:szCs w:val="30"/>
        </w:rPr>
      </w:pPr>
    </w:p>
    <w:p w14:paraId="45E99C75" w14:textId="5906F494" w:rsidR="005B1026" w:rsidRPr="00DE7D9C" w:rsidRDefault="005B1026" w:rsidP="00DA3CE8">
      <w:pPr>
        <w:pStyle w:val="DMDFP-Capasemnegrito"/>
        <w:rPr>
          <w:b/>
          <w:sz w:val="30"/>
          <w:szCs w:val="30"/>
        </w:rPr>
        <w:sectPr w:rsidR="005B1026" w:rsidRPr="00DE7D9C" w:rsidSect="005B1026">
          <w:footerReference w:type="default" r:id="rId12"/>
          <w:pgSz w:w="11906" w:h="16838" w:code="9"/>
          <w:pgMar w:top="2448" w:right="1699" w:bottom="1728" w:left="1699" w:header="864" w:footer="1008" w:gutter="0"/>
          <w:cols w:space="708"/>
          <w:docGrid w:linePitch="360"/>
        </w:sectPr>
      </w:pPr>
    </w:p>
    <w:p w14:paraId="7E498BB4" w14:textId="76AC04F1" w:rsidR="00C66722" w:rsidRPr="00C66722" w:rsidRDefault="00C66722" w:rsidP="00C66722">
      <w:pPr>
        <w:pStyle w:val="Sumrio1"/>
        <w:rPr>
          <w:rFonts w:eastAsiaTheme="minorEastAsia"/>
          <w:lang w:eastAsia="pt-BR"/>
        </w:rPr>
      </w:pPr>
      <w:bookmarkStart w:id="2" w:name="_DMBM_18226"/>
      <w:r w:rsidRPr="00C66722">
        <w:lastRenderedPageBreak/>
        <w:t>Relatório dos auditores independentes sobre as demonstrações financeiras</w:t>
      </w:r>
      <w:r w:rsidRPr="00C66722">
        <w:rPr>
          <w:webHidden/>
        </w:rPr>
        <w:tab/>
      </w:r>
      <w:r w:rsidR="003810D5">
        <w:rPr>
          <w:webHidden/>
        </w:rPr>
        <w:t>3</w:t>
      </w:r>
    </w:p>
    <w:p w14:paraId="7DB04AE0" w14:textId="6353BDD6" w:rsidR="00C66722" w:rsidRDefault="006035FE" w:rsidP="00C66722">
      <w:pPr>
        <w:pStyle w:val="Sumrio1"/>
        <w:rPr>
          <w:rFonts w:eastAsiaTheme="minorEastAsia"/>
          <w:lang w:eastAsia="pt-BR"/>
        </w:rPr>
      </w:pPr>
      <w:r>
        <w:rPr>
          <w:sz w:val="10"/>
        </w:rPr>
        <w:fldChar w:fldCharType="begin"/>
      </w:r>
      <w:r>
        <w:instrText xml:space="preserve"> TOC \o "1-1" \h \z \u </w:instrText>
      </w:r>
      <w:r>
        <w:rPr>
          <w:sz w:val="10"/>
        </w:rPr>
        <w:fldChar w:fldCharType="separate"/>
      </w:r>
      <w:hyperlink w:anchor="_Toc95382043" w:history="1">
        <w:r w:rsidR="00C66722" w:rsidRPr="00C16D34">
          <w:rPr>
            <w:rStyle w:val="Hyperlink"/>
          </w:rPr>
          <w:t>Balanço Patrimonial</w:t>
        </w:r>
        <w:r w:rsidR="00C66722">
          <w:rPr>
            <w:rStyle w:val="Hyperlink"/>
          </w:rPr>
          <w:tab/>
        </w:r>
        <w:r w:rsidR="00C66722">
          <w:rPr>
            <w:webHidden/>
          </w:rPr>
          <w:tab/>
        </w:r>
        <w:r w:rsidR="00C66722">
          <w:rPr>
            <w:webHidden/>
          </w:rPr>
          <w:fldChar w:fldCharType="begin"/>
        </w:r>
        <w:r w:rsidR="00C66722">
          <w:rPr>
            <w:webHidden/>
          </w:rPr>
          <w:instrText xml:space="preserve"> PAGEREF _Toc95382043 \h </w:instrText>
        </w:r>
        <w:r w:rsidR="00C66722">
          <w:rPr>
            <w:webHidden/>
          </w:rPr>
        </w:r>
        <w:r w:rsidR="00C66722">
          <w:rPr>
            <w:webHidden/>
          </w:rPr>
          <w:fldChar w:fldCharType="separate"/>
        </w:r>
        <w:r w:rsidR="00587CD2">
          <w:rPr>
            <w:webHidden/>
          </w:rPr>
          <w:t>6</w:t>
        </w:r>
        <w:r w:rsidR="00C66722">
          <w:rPr>
            <w:webHidden/>
          </w:rPr>
          <w:fldChar w:fldCharType="end"/>
        </w:r>
      </w:hyperlink>
    </w:p>
    <w:p w14:paraId="6F355F1F" w14:textId="6AE6FD30" w:rsidR="00C66722" w:rsidRDefault="00237AFE" w:rsidP="00C66722">
      <w:pPr>
        <w:pStyle w:val="Sumrio1"/>
        <w:rPr>
          <w:rFonts w:eastAsiaTheme="minorEastAsia"/>
          <w:lang w:eastAsia="pt-BR"/>
        </w:rPr>
      </w:pPr>
      <w:hyperlink w:anchor="_Toc95382044" w:history="1">
        <w:r w:rsidR="00C66722" w:rsidRPr="00C16D34">
          <w:rPr>
            <w:rStyle w:val="Hyperlink"/>
          </w:rPr>
          <w:t>Demonstrações do Resultado</w:t>
        </w:r>
        <w:r w:rsidR="00C66722">
          <w:rPr>
            <w:webHidden/>
          </w:rPr>
          <w:tab/>
        </w:r>
        <w:r w:rsidR="00C66722">
          <w:rPr>
            <w:webHidden/>
          </w:rPr>
          <w:fldChar w:fldCharType="begin"/>
        </w:r>
        <w:r w:rsidR="00C66722">
          <w:rPr>
            <w:webHidden/>
          </w:rPr>
          <w:instrText xml:space="preserve"> PAGEREF _Toc95382044 \h </w:instrText>
        </w:r>
        <w:r w:rsidR="00C66722">
          <w:rPr>
            <w:webHidden/>
          </w:rPr>
        </w:r>
        <w:r w:rsidR="00C66722">
          <w:rPr>
            <w:webHidden/>
          </w:rPr>
          <w:fldChar w:fldCharType="separate"/>
        </w:r>
        <w:r w:rsidR="00587CD2">
          <w:rPr>
            <w:webHidden/>
          </w:rPr>
          <w:t>7</w:t>
        </w:r>
        <w:r w:rsidR="00C66722">
          <w:rPr>
            <w:webHidden/>
          </w:rPr>
          <w:fldChar w:fldCharType="end"/>
        </w:r>
      </w:hyperlink>
    </w:p>
    <w:p w14:paraId="6D8F09E4" w14:textId="26BC92D1" w:rsidR="00C66722" w:rsidRDefault="00237AFE" w:rsidP="00C66722">
      <w:pPr>
        <w:pStyle w:val="Sumrio1"/>
        <w:rPr>
          <w:rFonts w:eastAsiaTheme="minorEastAsia"/>
          <w:lang w:eastAsia="pt-BR"/>
        </w:rPr>
      </w:pPr>
      <w:hyperlink w:anchor="_Toc95382045" w:history="1">
        <w:r w:rsidR="00C66722" w:rsidRPr="00C16D34">
          <w:rPr>
            <w:rStyle w:val="Hyperlink"/>
          </w:rPr>
          <w:t>Demonstrações do Resultado Abrangente</w:t>
        </w:r>
        <w:r w:rsidR="00C66722">
          <w:rPr>
            <w:webHidden/>
          </w:rPr>
          <w:tab/>
        </w:r>
        <w:r w:rsidR="00C66722">
          <w:rPr>
            <w:webHidden/>
          </w:rPr>
          <w:fldChar w:fldCharType="begin"/>
        </w:r>
        <w:r w:rsidR="00C66722">
          <w:rPr>
            <w:webHidden/>
          </w:rPr>
          <w:instrText xml:space="preserve"> PAGEREF _Toc95382045 \h </w:instrText>
        </w:r>
        <w:r w:rsidR="00C66722">
          <w:rPr>
            <w:webHidden/>
          </w:rPr>
        </w:r>
        <w:r w:rsidR="00C66722">
          <w:rPr>
            <w:webHidden/>
          </w:rPr>
          <w:fldChar w:fldCharType="separate"/>
        </w:r>
        <w:r w:rsidR="00587CD2">
          <w:rPr>
            <w:webHidden/>
          </w:rPr>
          <w:t>8</w:t>
        </w:r>
        <w:r w:rsidR="00C66722">
          <w:rPr>
            <w:webHidden/>
          </w:rPr>
          <w:fldChar w:fldCharType="end"/>
        </w:r>
      </w:hyperlink>
    </w:p>
    <w:p w14:paraId="237B63BF" w14:textId="160C2D6D" w:rsidR="00C66722" w:rsidRDefault="00237AFE" w:rsidP="00C66722">
      <w:pPr>
        <w:pStyle w:val="Sumrio1"/>
        <w:rPr>
          <w:rFonts w:eastAsiaTheme="minorEastAsia"/>
          <w:lang w:eastAsia="pt-BR"/>
        </w:rPr>
      </w:pPr>
      <w:hyperlink w:anchor="_Toc95382046" w:history="1">
        <w:r w:rsidR="00C66722" w:rsidRPr="00C16D34">
          <w:rPr>
            <w:rStyle w:val="Hyperlink"/>
          </w:rPr>
          <w:t>Demonstração das Mutações do Patrimônio Líquido</w:t>
        </w:r>
        <w:r w:rsidR="00C66722">
          <w:rPr>
            <w:webHidden/>
          </w:rPr>
          <w:tab/>
        </w:r>
        <w:r w:rsidR="00C66722">
          <w:rPr>
            <w:webHidden/>
          </w:rPr>
          <w:fldChar w:fldCharType="begin"/>
        </w:r>
        <w:r w:rsidR="00C66722">
          <w:rPr>
            <w:webHidden/>
          </w:rPr>
          <w:instrText xml:space="preserve"> PAGEREF _Toc95382046 \h </w:instrText>
        </w:r>
        <w:r w:rsidR="00C66722">
          <w:rPr>
            <w:webHidden/>
          </w:rPr>
        </w:r>
        <w:r w:rsidR="00C66722">
          <w:rPr>
            <w:webHidden/>
          </w:rPr>
          <w:fldChar w:fldCharType="separate"/>
        </w:r>
        <w:r w:rsidR="00587CD2">
          <w:rPr>
            <w:webHidden/>
          </w:rPr>
          <w:t>9</w:t>
        </w:r>
        <w:r w:rsidR="00C66722">
          <w:rPr>
            <w:webHidden/>
          </w:rPr>
          <w:fldChar w:fldCharType="end"/>
        </w:r>
      </w:hyperlink>
    </w:p>
    <w:p w14:paraId="4FAE49DD" w14:textId="22F9AD3E" w:rsidR="00C66722" w:rsidRDefault="00237AFE" w:rsidP="00C66722">
      <w:pPr>
        <w:pStyle w:val="Sumrio1"/>
        <w:rPr>
          <w:rFonts w:eastAsiaTheme="minorEastAsia"/>
          <w:lang w:eastAsia="pt-BR"/>
        </w:rPr>
      </w:pPr>
      <w:hyperlink w:anchor="_Toc95382047" w:history="1">
        <w:r w:rsidR="00C66722" w:rsidRPr="00C16D34">
          <w:rPr>
            <w:rStyle w:val="Hyperlink"/>
          </w:rPr>
          <w:t>Demonstrações dos Fluxos de Caixa</w:t>
        </w:r>
        <w:r w:rsidR="00C66722">
          <w:rPr>
            <w:webHidden/>
          </w:rPr>
          <w:tab/>
        </w:r>
        <w:r w:rsidR="00C66722">
          <w:rPr>
            <w:webHidden/>
          </w:rPr>
          <w:fldChar w:fldCharType="begin"/>
        </w:r>
        <w:r w:rsidR="00C66722">
          <w:rPr>
            <w:webHidden/>
          </w:rPr>
          <w:instrText xml:space="preserve"> PAGEREF _Toc95382047 \h </w:instrText>
        </w:r>
        <w:r w:rsidR="00C66722">
          <w:rPr>
            <w:webHidden/>
          </w:rPr>
        </w:r>
        <w:r w:rsidR="00C66722">
          <w:rPr>
            <w:webHidden/>
          </w:rPr>
          <w:fldChar w:fldCharType="separate"/>
        </w:r>
        <w:r w:rsidR="00587CD2">
          <w:rPr>
            <w:webHidden/>
          </w:rPr>
          <w:t>10</w:t>
        </w:r>
        <w:r w:rsidR="00C66722">
          <w:rPr>
            <w:webHidden/>
          </w:rPr>
          <w:fldChar w:fldCharType="end"/>
        </w:r>
      </w:hyperlink>
    </w:p>
    <w:p w14:paraId="6C5474F4" w14:textId="1493E042" w:rsidR="00C66722" w:rsidRDefault="00237AFE" w:rsidP="00C66722">
      <w:pPr>
        <w:pStyle w:val="Sumrio1"/>
        <w:rPr>
          <w:rFonts w:eastAsiaTheme="minorEastAsia"/>
          <w:lang w:eastAsia="pt-BR"/>
        </w:rPr>
      </w:pPr>
      <w:hyperlink w:anchor="_Toc95382048" w:history="1">
        <w:r w:rsidR="00C66722" w:rsidRPr="00C16D34">
          <w:rPr>
            <w:rStyle w:val="Hyperlink"/>
          </w:rPr>
          <w:t>Demonstrações do Valor Adicionado</w:t>
        </w:r>
        <w:r w:rsidR="00C66722">
          <w:rPr>
            <w:webHidden/>
          </w:rPr>
          <w:tab/>
        </w:r>
        <w:r w:rsidR="00C66722">
          <w:rPr>
            <w:webHidden/>
          </w:rPr>
          <w:fldChar w:fldCharType="begin"/>
        </w:r>
        <w:r w:rsidR="00C66722">
          <w:rPr>
            <w:webHidden/>
          </w:rPr>
          <w:instrText xml:space="preserve"> PAGEREF _Toc95382048 \h </w:instrText>
        </w:r>
        <w:r w:rsidR="00C66722">
          <w:rPr>
            <w:webHidden/>
          </w:rPr>
        </w:r>
        <w:r w:rsidR="00C66722">
          <w:rPr>
            <w:webHidden/>
          </w:rPr>
          <w:fldChar w:fldCharType="separate"/>
        </w:r>
        <w:r w:rsidR="00587CD2">
          <w:rPr>
            <w:webHidden/>
          </w:rPr>
          <w:t>11</w:t>
        </w:r>
        <w:r w:rsidR="00C66722">
          <w:rPr>
            <w:webHidden/>
          </w:rPr>
          <w:fldChar w:fldCharType="end"/>
        </w:r>
      </w:hyperlink>
    </w:p>
    <w:p w14:paraId="7F17B464" w14:textId="451A8211" w:rsidR="00C66722" w:rsidRDefault="00237AFE" w:rsidP="00C66722">
      <w:pPr>
        <w:pStyle w:val="Sumrio1"/>
        <w:rPr>
          <w:rFonts w:eastAsiaTheme="minorEastAsia"/>
          <w:lang w:eastAsia="pt-BR"/>
        </w:rPr>
      </w:pPr>
      <w:hyperlink w:anchor="_Toc95382049" w:history="1">
        <w:r w:rsidR="00C66722" w:rsidRPr="00C16D34">
          <w:rPr>
            <w:rStyle w:val="Hyperlink"/>
          </w:rPr>
          <w:t>Notas explicativas</w:t>
        </w:r>
        <w:r w:rsidR="00C66722">
          <w:rPr>
            <w:webHidden/>
          </w:rPr>
          <w:tab/>
        </w:r>
        <w:r w:rsidR="00C66722">
          <w:rPr>
            <w:webHidden/>
          </w:rPr>
          <w:tab/>
        </w:r>
        <w:r w:rsidR="00C66722">
          <w:rPr>
            <w:webHidden/>
          </w:rPr>
          <w:fldChar w:fldCharType="begin"/>
        </w:r>
        <w:r w:rsidR="00C66722">
          <w:rPr>
            <w:webHidden/>
          </w:rPr>
          <w:instrText xml:space="preserve"> PAGEREF _Toc95382049 \h </w:instrText>
        </w:r>
        <w:r w:rsidR="00C66722">
          <w:rPr>
            <w:webHidden/>
          </w:rPr>
        </w:r>
        <w:r w:rsidR="00C66722">
          <w:rPr>
            <w:webHidden/>
          </w:rPr>
          <w:fldChar w:fldCharType="separate"/>
        </w:r>
        <w:r w:rsidR="00587CD2">
          <w:rPr>
            <w:webHidden/>
          </w:rPr>
          <w:t>12</w:t>
        </w:r>
        <w:r w:rsidR="00C66722">
          <w:rPr>
            <w:webHidden/>
          </w:rPr>
          <w:fldChar w:fldCharType="end"/>
        </w:r>
      </w:hyperlink>
    </w:p>
    <w:p w14:paraId="4B7054FE" w14:textId="098B1707" w:rsidR="00C66722" w:rsidRDefault="00237AFE" w:rsidP="00C66722">
      <w:pPr>
        <w:pStyle w:val="Sumrio1"/>
        <w:rPr>
          <w:rFonts w:eastAsiaTheme="minorEastAsia"/>
          <w:lang w:eastAsia="pt-BR"/>
        </w:rPr>
      </w:pPr>
      <w:hyperlink w:anchor="_Toc95382050" w:history="1">
        <w:r w:rsidR="00C66722" w:rsidRPr="00C16D34">
          <w:rPr>
            <w:rStyle w:val="Hyperlink"/>
            <w:rFonts w:ascii="Calibri" w:hAnsi="Calibri"/>
          </w:rPr>
          <w:t>1.</w:t>
        </w:r>
        <w:r w:rsidR="00C66722">
          <w:rPr>
            <w:rFonts w:eastAsiaTheme="minorEastAsia"/>
            <w:lang w:eastAsia="pt-BR"/>
          </w:rPr>
          <w:tab/>
        </w:r>
        <w:r w:rsidR="00C66722" w:rsidRPr="00C16D34">
          <w:rPr>
            <w:rStyle w:val="Hyperlink"/>
          </w:rPr>
          <w:t>A Sociedade e suas operações</w:t>
        </w:r>
        <w:r w:rsidR="00C66722">
          <w:rPr>
            <w:webHidden/>
          </w:rPr>
          <w:tab/>
        </w:r>
        <w:r w:rsidR="00C66722">
          <w:rPr>
            <w:webHidden/>
          </w:rPr>
          <w:fldChar w:fldCharType="begin"/>
        </w:r>
        <w:r w:rsidR="00C66722">
          <w:rPr>
            <w:webHidden/>
          </w:rPr>
          <w:instrText xml:space="preserve"> PAGEREF _Toc95382050 \h </w:instrText>
        </w:r>
        <w:r w:rsidR="00C66722">
          <w:rPr>
            <w:webHidden/>
          </w:rPr>
        </w:r>
        <w:r w:rsidR="00C66722">
          <w:rPr>
            <w:webHidden/>
          </w:rPr>
          <w:fldChar w:fldCharType="separate"/>
        </w:r>
        <w:r w:rsidR="00587CD2">
          <w:rPr>
            <w:webHidden/>
          </w:rPr>
          <w:t>12</w:t>
        </w:r>
        <w:r w:rsidR="00C66722">
          <w:rPr>
            <w:webHidden/>
          </w:rPr>
          <w:fldChar w:fldCharType="end"/>
        </w:r>
      </w:hyperlink>
    </w:p>
    <w:p w14:paraId="2F796712" w14:textId="4FFEA906" w:rsidR="00C66722" w:rsidRDefault="00237AFE" w:rsidP="00C66722">
      <w:pPr>
        <w:pStyle w:val="Sumrio1"/>
        <w:rPr>
          <w:rFonts w:eastAsiaTheme="minorEastAsia"/>
          <w:lang w:eastAsia="pt-BR"/>
        </w:rPr>
      </w:pPr>
      <w:hyperlink w:anchor="_Toc95382051" w:history="1">
        <w:r w:rsidR="00C66722" w:rsidRPr="00C16D34">
          <w:rPr>
            <w:rStyle w:val="Hyperlink"/>
            <w:rFonts w:ascii="Calibri" w:hAnsi="Calibri"/>
          </w:rPr>
          <w:t>2.</w:t>
        </w:r>
        <w:r w:rsidR="00C66722">
          <w:rPr>
            <w:rFonts w:eastAsiaTheme="minorEastAsia"/>
            <w:lang w:eastAsia="pt-BR"/>
          </w:rPr>
          <w:tab/>
        </w:r>
        <w:r w:rsidR="00C66722" w:rsidRPr="00C16D34">
          <w:rPr>
            <w:rStyle w:val="Hyperlink"/>
          </w:rPr>
          <w:t>Base de apresentação das demonstrações financeiras</w:t>
        </w:r>
        <w:r w:rsidR="00C66722">
          <w:rPr>
            <w:webHidden/>
          </w:rPr>
          <w:tab/>
        </w:r>
        <w:r w:rsidR="00C66722">
          <w:rPr>
            <w:webHidden/>
          </w:rPr>
          <w:fldChar w:fldCharType="begin"/>
        </w:r>
        <w:r w:rsidR="00C66722">
          <w:rPr>
            <w:webHidden/>
          </w:rPr>
          <w:instrText xml:space="preserve"> PAGEREF _Toc95382051 \h </w:instrText>
        </w:r>
        <w:r w:rsidR="00C66722">
          <w:rPr>
            <w:webHidden/>
          </w:rPr>
        </w:r>
        <w:r w:rsidR="00C66722">
          <w:rPr>
            <w:webHidden/>
          </w:rPr>
          <w:fldChar w:fldCharType="separate"/>
        </w:r>
        <w:r w:rsidR="00587CD2">
          <w:rPr>
            <w:webHidden/>
          </w:rPr>
          <w:t>12</w:t>
        </w:r>
        <w:r w:rsidR="00C66722">
          <w:rPr>
            <w:webHidden/>
          </w:rPr>
          <w:fldChar w:fldCharType="end"/>
        </w:r>
      </w:hyperlink>
    </w:p>
    <w:p w14:paraId="5F73EC5D" w14:textId="62B6FD50" w:rsidR="00C66722" w:rsidRDefault="00237AFE" w:rsidP="00C66722">
      <w:pPr>
        <w:pStyle w:val="Sumrio1"/>
        <w:rPr>
          <w:rFonts w:eastAsiaTheme="minorEastAsia"/>
          <w:lang w:eastAsia="pt-BR"/>
        </w:rPr>
      </w:pPr>
      <w:hyperlink w:anchor="_Toc95382052" w:history="1">
        <w:r w:rsidR="00C66722" w:rsidRPr="00C16D34">
          <w:rPr>
            <w:rStyle w:val="Hyperlink"/>
            <w:rFonts w:ascii="Calibri" w:hAnsi="Calibri"/>
          </w:rPr>
          <w:t>3.</w:t>
        </w:r>
        <w:r w:rsidR="00C66722">
          <w:rPr>
            <w:rFonts w:eastAsiaTheme="minorEastAsia"/>
            <w:lang w:eastAsia="pt-BR"/>
          </w:rPr>
          <w:tab/>
        </w:r>
        <w:r w:rsidR="00C66722" w:rsidRPr="00C16D34">
          <w:rPr>
            <w:rStyle w:val="Hyperlink"/>
          </w:rPr>
          <w:t>Sumário das principais práticas contábeis</w:t>
        </w:r>
        <w:r w:rsidR="00C66722">
          <w:rPr>
            <w:webHidden/>
          </w:rPr>
          <w:tab/>
        </w:r>
        <w:r w:rsidR="00C66722">
          <w:rPr>
            <w:webHidden/>
          </w:rPr>
          <w:fldChar w:fldCharType="begin"/>
        </w:r>
        <w:r w:rsidR="00C66722">
          <w:rPr>
            <w:webHidden/>
          </w:rPr>
          <w:instrText xml:space="preserve"> PAGEREF _Toc95382052 \h </w:instrText>
        </w:r>
        <w:r w:rsidR="00C66722">
          <w:rPr>
            <w:webHidden/>
          </w:rPr>
        </w:r>
        <w:r w:rsidR="00C66722">
          <w:rPr>
            <w:webHidden/>
          </w:rPr>
          <w:fldChar w:fldCharType="separate"/>
        </w:r>
        <w:r w:rsidR="00587CD2">
          <w:rPr>
            <w:webHidden/>
          </w:rPr>
          <w:t>15</w:t>
        </w:r>
        <w:r w:rsidR="00C66722">
          <w:rPr>
            <w:webHidden/>
          </w:rPr>
          <w:fldChar w:fldCharType="end"/>
        </w:r>
      </w:hyperlink>
    </w:p>
    <w:p w14:paraId="7D3F88EB" w14:textId="046E248E" w:rsidR="00C66722" w:rsidRDefault="00237AFE" w:rsidP="00C66722">
      <w:pPr>
        <w:pStyle w:val="Sumrio1"/>
        <w:rPr>
          <w:rFonts w:eastAsiaTheme="minorEastAsia"/>
          <w:lang w:eastAsia="pt-BR"/>
        </w:rPr>
      </w:pPr>
      <w:hyperlink w:anchor="_Toc95382053" w:history="1">
        <w:r w:rsidR="00C66722" w:rsidRPr="00C16D34">
          <w:rPr>
            <w:rStyle w:val="Hyperlink"/>
            <w:rFonts w:ascii="Calibri" w:hAnsi="Calibri"/>
          </w:rPr>
          <w:t>4.</w:t>
        </w:r>
        <w:r w:rsidR="00C66722">
          <w:rPr>
            <w:rFonts w:eastAsiaTheme="minorEastAsia"/>
            <w:lang w:eastAsia="pt-BR"/>
          </w:rPr>
          <w:tab/>
        </w:r>
        <w:r w:rsidR="00C66722" w:rsidRPr="00C16D34">
          <w:rPr>
            <w:rStyle w:val="Hyperlink"/>
          </w:rPr>
          <w:t>Caixa e equivalentes de Caixa</w:t>
        </w:r>
        <w:r w:rsidR="00C66722">
          <w:rPr>
            <w:webHidden/>
          </w:rPr>
          <w:tab/>
        </w:r>
        <w:r w:rsidR="00C66722">
          <w:rPr>
            <w:webHidden/>
          </w:rPr>
          <w:fldChar w:fldCharType="begin"/>
        </w:r>
        <w:r w:rsidR="00C66722">
          <w:rPr>
            <w:webHidden/>
          </w:rPr>
          <w:instrText xml:space="preserve"> PAGEREF _Toc95382053 \h </w:instrText>
        </w:r>
        <w:r w:rsidR="00C66722">
          <w:rPr>
            <w:webHidden/>
          </w:rPr>
        </w:r>
        <w:r w:rsidR="00C66722">
          <w:rPr>
            <w:webHidden/>
          </w:rPr>
          <w:fldChar w:fldCharType="separate"/>
        </w:r>
        <w:r w:rsidR="00587CD2">
          <w:rPr>
            <w:webHidden/>
          </w:rPr>
          <w:t>17</w:t>
        </w:r>
        <w:r w:rsidR="00C66722">
          <w:rPr>
            <w:webHidden/>
          </w:rPr>
          <w:fldChar w:fldCharType="end"/>
        </w:r>
      </w:hyperlink>
    </w:p>
    <w:p w14:paraId="0974971C" w14:textId="2741FB4C" w:rsidR="00C66722" w:rsidRDefault="00237AFE" w:rsidP="00C66722">
      <w:pPr>
        <w:pStyle w:val="Sumrio1"/>
        <w:rPr>
          <w:rFonts w:eastAsiaTheme="minorEastAsia"/>
          <w:lang w:eastAsia="pt-BR"/>
        </w:rPr>
      </w:pPr>
      <w:hyperlink w:anchor="_Toc95382054" w:history="1">
        <w:r w:rsidR="00C66722" w:rsidRPr="00C16D34">
          <w:rPr>
            <w:rStyle w:val="Hyperlink"/>
            <w:rFonts w:ascii="Calibri" w:hAnsi="Calibri"/>
          </w:rPr>
          <w:t>5.</w:t>
        </w:r>
        <w:r w:rsidR="00C66722">
          <w:rPr>
            <w:rFonts w:eastAsiaTheme="minorEastAsia"/>
            <w:lang w:eastAsia="pt-BR"/>
          </w:rPr>
          <w:tab/>
        </w:r>
        <w:r w:rsidR="00C66722" w:rsidRPr="00C16D34">
          <w:rPr>
            <w:rStyle w:val="Hyperlink"/>
          </w:rPr>
          <w:t>Investimentos</w:t>
        </w:r>
        <w:r w:rsidR="00C66722">
          <w:rPr>
            <w:webHidden/>
          </w:rPr>
          <w:tab/>
        </w:r>
        <w:r w:rsidR="00C66722">
          <w:rPr>
            <w:webHidden/>
          </w:rPr>
          <w:fldChar w:fldCharType="begin"/>
        </w:r>
        <w:r w:rsidR="00C66722">
          <w:rPr>
            <w:webHidden/>
          </w:rPr>
          <w:instrText xml:space="preserve"> PAGEREF _Toc95382054 \h </w:instrText>
        </w:r>
        <w:r w:rsidR="00C66722">
          <w:rPr>
            <w:webHidden/>
          </w:rPr>
        </w:r>
        <w:r w:rsidR="00C66722">
          <w:rPr>
            <w:webHidden/>
          </w:rPr>
          <w:fldChar w:fldCharType="separate"/>
        </w:r>
        <w:r w:rsidR="00587CD2">
          <w:rPr>
            <w:webHidden/>
          </w:rPr>
          <w:t>17</w:t>
        </w:r>
        <w:r w:rsidR="00C66722">
          <w:rPr>
            <w:webHidden/>
          </w:rPr>
          <w:fldChar w:fldCharType="end"/>
        </w:r>
      </w:hyperlink>
    </w:p>
    <w:p w14:paraId="58D5CAD6" w14:textId="59D24C8D" w:rsidR="00C66722" w:rsidRDefault="00237AFE" w:rsidP="00C66722">
      <w:pPr>
        <w:pStyle w:val="Sumrio1"/>
        <w:rPr>
          <w:rFonts w:eastAsiaTheme="minorEastAsia"/>
          <w:lang w:eastAsia="pt-BR"/>
        </w:rPr>
      </w:pPr>
      <w:hyperlink w:anchor="_Toc95382055" w:history="1">
        <w:r w:rsidR="00C66722" w:rsidRPr="00C16D34">
          <w:rPr>
            <w:rStyle w:val="Hyperlink"/>
            <w:rFonts w:ascii="Calibri" w:hAnsi="Calibri"/>
          </w:rPr>
          <w:t>6.</w:t>
        </w:r>
        <w:r w:rsidR="00C66722">
          <w:rPr>
            <w:rFonts w:eastAsiaTheme="minorEastAsia"/>
            <w:lang w:eastAsia="pt-BR"/>
          </w:rPr>
          <w:tab/>
        </w:r>
        <w:r w:rsidR="00C66722" w:rsidRPr="00C16D34">
          <w:rPr>
            <w:rStyle w:val="Hyperlink"/>
          </w:rPr>
          <w:t>Contas a Pagar com Partes Relacionadas</w:t>
        </w:r>
        <w:r w:rsidR="00C66722">
          <w:rPr>
            <w:webHidden/>
          </w:rPr>
          <w:tab/>
        </w:r>
        <w:r w:rsidR="00C66722">
          <w:rPr>
            <w:webHidden/>
          </w:rPr>
          <w:fldChar w:fldCharType="begin"/>
        </w:r>
        <w:r w:rsidR="00C66722">
          <w:rPr>
            <w:webHidden/>
          </w:rPr>
          <w:instrText xml:space="preserve"> PAGEREF _Toc95382055 \h </w:instrText>
        </w:r>
        <w:r w:rsidR="00C66722">
          <w:rPr>
            <w:webHidden/>
          </w:rPr>
        </w:r>
        <w:r w:rsidR="00C66722">
          <w:rPr>
            <w:webHidden/>
          </w:rPr>
          <w:fldChar w:fldCharType="separate"/>
        </w:r>
        <w:r w:rsidR="00587CD2">
          <w:rPr>
            <w:webHidden/>
          </w:rPr>
          <w:t>18</w:t>
        </w:r>
        <w:r w:rsidR="00C66722">
          <w:rPr>
            <w:webHidden/>
          </w:rPr>
          <w:fldChar w:fldCharType="end"/>
        </w:r>
      </w:hyperlink>
    </w:p>
    <w:p w14:paraId="1CD36064" w14:textId="0124ACFC" w:rsidR="00C66722" w:rsidRDefault="00237AFE" w:rsidP="00C66722">
      <w:pPr>
        <w:pStyle w:val="Sumrio1"/>
        <w:rPr>
          <w:rFonts w:eastAsiaTheme="minorEastAsia"/>
          <w:lang w:eastAsia="pt-BR"/>
        </w:rPr>
      </w:pPr>
      <w:hyperlink w:anchor="_Toc95382056" w:history="1">
        <w:r w:rsidR="00C66722" w:rsidRPr="00C16D34">
          <w:rPr>
            <w:rStyle w:val="Hyperlink"/>
            <w:rFonts w:ascii="Calibri" w:hAnsi="Calibri"/>
          </w:rPr>
          <w:t>7.</w:t>
        </w:r>
        <w:r w:rsidR="00C66722">
          <w:rPr>
            <w:rFonts w:eastAsiaTheme="minorEastAsia"/>
            <w:lang w:eastAsia="pt-BR"/>
          </w:rPr>
          <w:tab/>
        </w:r>
        <w:r w:rsidR="00C66722" w:rsidRPr="00C16D34">
          <w:rPr>
            <w:rStyle w:val="Hyperlink"/>
          </w:rPr>
          <w:t xml:space="preserve">Imposto de Renda e </w:t>
        </w:r>
        <w:r w:rsidR="00B10826">
          <w:rPr>
            <w:rStyle w:val="Hyperlink"/>
          </w:rPr>
          <w:t>C</w:t>
        </w:r>
        <w:r w:rsidR="00C66722" w:rsidRPr="00C16D34">
          <w:rPr>
            <w:rStyle w:val="Hyperlink"/>
          </w:rPr>
          <w:t xml:space="preserve">ontribuição </w:t>
        </w:r>
        <w:r w:rsidR="00B10826">
          <w:rPr>
            <w:rStyle w:val="Hyperlink"/>
          </w:rPr>
          <w:t>S</w:t>
        </w:r>
        <w:r w:rsidR="00C66722" w:rsidRPr="00C16D34">
          <w:rPr>
            <w:rStyle w:val="Hyperlink"/>
          </w:rPr>
          <w:t>ocial</w:t>
        </w:r>
        <w:r w:rsidR="00C66722">
          <w:rPr>
            <w:webHidden/>
          </w:rPr>
          <w:tab/>
        </w:r>
        <w:r w:rsidR="00C66722">
          <w:rPr>
            <w:webHidden/>
          </w:rPr>
          <w:fldChar w:fldCharType="begin"/>
        </w:r>
        <w:r w:rsidR="00C66722">
          <w:rPr>
            <w:webHidden/>
          </w:rPr>
          <w:instrText xml:space="preserve"> PAGEREF _Toc95382056 \h </w:instrText>
        </w:r>
        <w:r w:rsidR="00C66722">
          <w:rPr>
            <w:webHidden/>
          </w:rPr>
        </w:r>
        <w:r w:rsidR="00C66722">
          <w:rPr>
            <w:webHidden/>
          </w:rPr>
          <w:fldChar w:fldCharType="separate"/>
        </w:r>
        <w:r w:rsidR="00587CD2">
          <w:rPr>
            <w:webHidden/>
          </w:rPr>
          <w:t>18</w:t>
        </w:r>
        <w:r w:rsidR="00C66722">
          <w:rPr>
            <w:webHidden/>
          </w:rPr>
          <w:fldChar w:fldCharType="end"/>
        </w:r>
      </w:hyperlink>
    </w:p>
    <w:p w14:paraId="74259E56" w14:textId="45E289B7" w:rsidR="00C66722" w:rsidRDefault="00237AFE" w:rsidP="00C66722">
      <w:pPr>
        <w:pStyle w:val="Sumrio1"/>
        <w:rPr>
          <w:rFonts w:eastAsiaTheme="minorEastAsia"/>
          <w:lang w:eastAsia="pt-BR"/>
        </w:rPr>
      </w:pPr>
      <w:hyperlink w:anchor="_Toc95382057" w:history="1">
        <w:r w:rsidR="00C66722" w:rsidRPr="00C16D34">
          <w:rPr>
            <w:rStyle w:val="Hyperlink"/>
            <w:rFonts w:ascii="Calibri" w:hAnsi="Calibri"/>
            <w:lang w:val="en-US"/>
          </w:rPr>
          <w:t>8.</w:t>
        </w:r>
        <w:r w:rsidR="00C66722">
          <w:rPr>
            <w:rFonts w:eastAsiaTheme="minorEastAsia"/>
            <w:lang w:eastAsia="pt-BR"/>
          </w:rPr>
          <w:tab/>
        </w:r>
        <w:r w:rsidR="00C66722" w:rsidRPr="00C16D34">
          <w:rPr>
            <w:rStyle w:val="Hyperlink"/>
            <w:lang w:val="en-US"/>
          </w:rPr>
          <w:t>Patrimônio líquido</w:t>
        </w:r>
        <w:r w:rsidR="00C66722">
          <w:rPr>
            <w:webHidden/>
          </w:rPr>
          <w:tab/>
        </w:r>
        <w:r w:rsidR="00C66722">
          <w:rPr>
            <w:webHidden/>
          </w:rPr>
          <w:fldChar w:fldCharType="begin"/>
        </w:r>
        <w:r w:rsidR="00C66722">
          <w:rPr>
            <w:webHidden/>
          </w:rPr>
          <w:instrText xml:space="preserve"> PAGEREF _Toc95382057 \h </w:instrText>
        </w:r>
        <w:r w:rsidR="00C66722">
          <w:rPr>
            <w:webHidden/>
          </w:rPr>
        </w:r>
        <w:r w:rsidR="00C66722">
          <w:rPr>
            <w:webHidden/>
          </w:rPr>
          <w:fldChar w:fldCharType="separate"/>
        </w:r>
        <w:r w:rsidR="00587CD2">
          <w:rPr>
            <w:webHidden/>
          </w:rPr>
          <w:t>18</w:t>
        </w:r>
        <w:r w:rsidR="00C66722">
          <w:rPr>
            <w:webHidden/>
          </w:rPr>
          <w:fldChar w:fldCharType="end"/>
        </w:r>
      </w:hyperlink>
    </w:p>
    <w:p w14:paraId="62384A6B" w14:textId="49ED05C5" w:rsidR="00C66722" w:rsidRDefault="00237AFE" w:rsidP="00C66722">
      <w:pPr>
        <w:pStyle w:val="Sumrio1"/>
        <w:rPr>
          <w:rFonts w:eastAsiaTheme="minorEastAsia"/>
          <w:lang w:eastAsia="pt-BR"/>
        </w:rPr>
      </w:pPr>
      <w:hyperlink w:anchor="_Toc95382058" w:history="1">
        <w:r w:rsidR="00C66722" w:rsidRPr="00C16D34">
          <w:rPr>
            <w:rStyle w:val="Hyperlink"/>
            <w:rFonts w:ascii="Calibri" w:hAnsi="Calibri"/>
          </w:rPr>
          <w:t>9.</w:t>
        </w:r>
        <w:r w:rsidR="00C66722">
          <w:rPr>
            <w:rFonts w:eastAsiaTheme="minorEastAsia"/>
            <w:lang w:eastAsia="pt-BR"/>
          </w:rPr>
          <w:tab/>
        </w:r>
        <w:r w:rsidR="00C66722" w:rsidRPr="00C16D34">
          <w:rPr>
            <w:rStyle w:val="Hyperlink"/>
          </w:rPr>
          <w:t>Imobilizado</w:t>
        </w:r>
        <w:r w:rsidR="00C66722">
          <w:rPr>
            <w:webHidden/>
          </w:rPr>
          <w:tab/>
        </w:r>
        <w:r w:rsidR="00C66722">
          <w:rPr>
            <w:webHidden/>
          </w:rPr>
          <w:fldChar w:fldCharType="begin"/>
        </w:r>
        <w:r w:rsidR="00C66722">
          <w:rPr>
            <w:webHidden/>
          </w:rPr>
          <w:instrText xml:space="preserve"> PAGEREF _Toc95382058 \h </w:instrText>
        </w:r>
        <w:r w:rsidR="00C66722">
          <w:rPr>
            <w:webHidden/>
          </w:rPr>
        </w:r>
        <w:r w:rsidR="00C66722">
          <w:rPr>
            <w:webHidden/>
          </w:rPr>
          <w:fldChar w:fldCharType="separate"/>
        </w:r>
        <w:r w:rsidR="00587CD2">
          <w:rPr>
            <w:webHidden/>
          </w:rPr>
          <w:t>19</w:t>
        </w:r>
        <w:r w:rsidR="00C66722">
          <w:rPr>
            <w:webHidden/>
          </w:rPr>
          <w:fldChar w:fldCharType="end"/>
        </w:r>
      </w:hyperlink>
    </w:p>
    <w:p w14:paraId="248BCA68" w14:textId="053FA4A6" w:rsidR="00C66722" w:rsidRDefault="00237AFE" w:rsidP="00C66722">
      <w:pPr>
        <w:pStyle w:val="Sumrio1"/>
        <w:rPr>
          <w:rFonts w:eastAsiaTheme="minorEastAsia"/>
          <w:lang w:eastAsia="pt-BR"/>
        </w:rPr>
      </w:pPr>
      <w:hyperlink w:anchor="_Toc95382059" w:history="1">
        <w:r w:rsidR="00C66722" w:rsidRPr="00C16D34">
          <w:rPr>
            <w:rStyle w:val="Hyperlink"/>
            <w:rFonts w:ascii="Calibri" w:hAnsi="Calibri"/>
          </w:rPr>
          <w:t>10.</w:t>
        </w:r>
        <w:r w:rsidR="00C66722">
          <w:rPr>
            <w:rFonts w:eastAsiaTheme="minorEastAsia"/>
            <w:lang w:eastAsia="pt-BR"/>
          </w:rPr>
          <w:tab/>
        </w:r>
        <w:r w:rsidR="00C66722" w:rsidRPr="00C16D34">
          <w:rPr>
            <w:rStyle w:val="Hyperlink"/>
          </w:rPr>
          <w:t>Arrendamento Mercantil</w:t>
        </w:r>
        <w:r w:rsidR="00C66722">
          <w:rPr>
            <w:webHidden/>
          </w:rPr>
          <w:tab/>
        </w:r>
        <w:r w:rsidR="00C66722">
          <w:rPr>
            <w:webHidden/>
          </w:rPr>
          <w:fldChar w:fldCharType="begin"/>
        </w:r>
        <w:r w:rsidR="00C66722">
          <w:rPr>
            <w:webHidden/>
          </w:rPr>
          <w:instrText xml:space="preserve"> PAGEREF _Toc95382059 \h </w:instrText>
        </w:r>
        <w:r w:rsidR="00C66722">
          <w:rPr>
            <w:webHidden/>
          </w:rPr>
        </w:r>
        <w:r w:rsidR="00C66722">
          <w:rPr>
            <w:webHidden/>
          </w:rPr>
          <w:fldChar w:fldCharType="separate"/>
        </w:r>
        <w:r w:rsidR="00587CD2">
          <w:rPr>
            <w:webHidden/>
          </w:rPr>
          <w:t>20</w:t>
        </w:r>
        <w:r w:rsidR="00C66722">
          <w:rPr>
            <w:webHidden/>
          </w:rPr>
          <w:fldChar w:fldCharType="end"/>
        </w:r>
      </w:hyperlink>
    </w:p>
    <w:p w14:paraId="21E0C1F6" w14:textId="025E78F4" w:rsidR="00C66722" w:rsidRDefault="00237AFE" w:rsidP="00C66722">
      <w:pPr>
        <w:pStyle w:val="Sumrio1"/>
        <w:rPr>
          <w:rFonts w:eastAsiaTheme="minorEastAsia"/>
          <w:lang w:eastAsia="pt-BR"/>
        </w:rPr>
      </w:pPr>
      <w:hyperlink w:anchor="_Toc95382060" w:history="1">
        <w:r w:rsidR="00C66722" w:rsidRPr="00C16D34">
          <w:rPr>
            <w:rStyle w:val="Hyperlink"/>
            <w:rFonts w:ascii="Calibri" w:hAnsi="Calibri"/>
          </w:rPr>
          <w:t>11.</w:t>
        </w:r>
        <w:r w:rsidR="00C66722">
          <w:rPr>
            <w:rFonts w:eastAsiaTheme="minorEastAsia"/>
            <w:lang w:eastAsia="pt-BR"/>
          </w:rPr>
          <w:tab/>
        </w:r>
        <w:r w:rsidR="00C66722" w:rsidRPr="00C16D34">
          <w:rPr>
            <w:rStyle w:val="Hyperlink"/>
          </w:rPr>
          <w:t>Despesas administrativas</w:t>
        </w:r>
        <w:r w:rsidR="00C66722">
          <w:rPr>
            <w:webHidden/>
          </w:rPr>
          <w:tab/>
        </w:r>
        <w:r w:rsidR="00C66722">
          <w:rPr>
            <w:webHidden/>
          </w:rPr>
          <w:fldChar w:fldCharType="begin"/>
        </w:r>
        <w:r w:rsidR="00C66722">
          <w:rPr>
            <w:webHidden/>
          </w:rPr>
          <w:instrText xml:space="preserve"> PAGEREF _Toc95382060 \h </w:instrText>
        </w:r>
        <w:r w:rsidR="00C66722">
          <w:rPr>
            <w:webHidden/>
          </w:rPr>
        </w:r>
        <w:r w:rsidR="00C66722">
          <w:rPr>
            <w:webHidden/>
          </w:rPr>
          <w:fldChar w:fldCharType="separate"/>
        </w:r>
        <w:r w:rsidR="00587CD2">
          <w:rPr>
            <w:webHidden/>
          </w:rPr>
          <w:t>20</w:t>
        </w:r>
        <w:r w:rsidR="00C66722">
          <w:rPr>
            <w:webHidden/>
          </w:rPr>
          <w:fldChar w:fldCharType="end"/>
        </w:r>
      </w:hyperlink>
    </w:p>
    <w:p w14:paraId="66B7B34E" w14:textId="467DCD76" w:rsidR="00580BEE" w:rsidRDefault="006035FE" w:rsidP="007130F9">
      <w:pPr>
        <w:pStyle w:val="DMDFP-CorpodeTexto"/>
        <w:rPr>
          <w:b/>
          <w:noProof/>
          <w:sz w:val="26"/>
          <w:szCs w:val="20"/>
        </w:rPr>
      </w:pPr>
      <w:r>
        <w:rPr>
          <w:b/>
          <w:noProof/>
          <w:sz w:val="26"/>
          <w:szCs w:val="20"/>
        </w:rPr>
        <w:fldChar w:fldCharType="end"/>
      </w:r>
      <w:r w:rsidRPr="007130F9">
        <w:t xml:space="preserve"> </w:t>
      </w:r>
    </w:p>
    <w:bookmarkEnd w:id="2"/>
    <w:p w14:paraId="30669872" w14:textId="77777777" w:rsidR="00A14ECC" w:rsidRPr="000601F4" w:rsidRDefault="00A14ECC" w:rsidP="00605EEF">
      <w:pPr>
        <w:pStyle w:val="DMDFP-Pagrgrafodeespaamento"/>
        <w:sectPr w:rsidR="00A14ECC" w:rsidRPr="000601F4" w:rsidSect="009C708C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 w:code="9"/>
          <w:pgMar w:top="1871" w:right="851" w:bottom="1134" w:left="851" w:header="567" w:footer="454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800BE5" w:rsidRPr="00DC3ECA" w14:paraId="520883BF" w14:textId="77777777" w:rsidTr="0021023D">
        <w:trPr>
          <w:trHeight w:val="425"/>
        </w:trPr>
        <w:tc>
          <w:tcPr>
            <w:tcW w:w="5000" w:type="pct"/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77034FB0" w14:textId="77777777" w:rsidR="0021023D" w:rsidRPr="00332E5B" w:rsidRDefault="0021023D" w:rsidP="0021023D">
            <w:pPr>
              <w:pStyle w:val="Corpodetexto"/>
              <w:spacing w:before="20" w:after="20" w:line="280" w:lineRule="exact"/>
              <w:rPr>
                <w:rFonts w:ascii="Arial" w:hAnsi="Arial" w:cs="Arial"/>
                <w:bCs/>
                <w:color w:val="000000" w:themeColor="text1"/>
                <w:sz w:val="20"/>
                <w:lang w:val="pt-BR"/>
              </w:rPr>
            </w:pPr>
            <w:r w:rsidRPr="00332E5B">
              <w:rPr>
                <w:rFonts w:ascii="Arial" w:hAnsi="Arial" w:cs="Arial"/>
                <w:bCs/>
                <w:color w:val="000000" w:themeColor="text1"/>
                <w:sz w:val="20"/>
                <w:lang w:val="pt-BR"/>
              </w:rPr>
              <w:lastRenderedPageBreak/>
              <w:t>KPMG Auditores Independentes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lang w:val="pt-BR"/>
              </w:rPr>
              <w:t xml:space="preserve"> Ltda.</w:t>
            </w:r>
          </w:p>
          <w:p w14:paraId="551502E1" w14:textId="77777777" w:rsidR="0021023D" w:rsidRDefault="0021023D" w:rsidP="0021023D">
            <w:pPr>
              <w:pStyle w:val="Corpodetexto"/>
              <w:spacing w:before="20" w:after="20" w:line="280" w:lineRule="exact"/>
              <w:rPr>
                <w:rFonts w:ascii="Arial" w:hAnsi="Arial" w:cs="Arial"/>
                <w:bCs/>
                <w:color w:val="000000" w:themeColor="text1"/>
                <w:sz w:val="20"/>
                <w:lang w:val="pt-BR"/>
              </w:rPr>
            </w:pPr>
            <w:r w:rsidRPr="003E3BA1">
              <w:rPr>
                <w:rFonts w:ascii="Arial" w:hAnsi="Arial" w:cs="Arial"/>
                <w:bCs/>
                <w:color w:val="000000" w:themeColor="text1"/>
                <w:sz w:val="20"/>
                <w:lang w:val="pt-BR"/>
              </w:rPr>
              <w:t xml:space="preserve">Rua do Passeio, 38 - Setor 2 - 17º andar - Centro </w:t>
            </w:r>
          </w:p>
          <w:p w14:paraId="221C59F7" w14:textId="77777777" w:rsidR="0021023D" w:rsidRPr="003E3BA1" w:rsidRDefault="0021023D" w:rsidP="0021023D">
            <w:pPr>
              <w:pStyle w:val="Corpodetexto"/>
              <w:spacing w:before="20" w:after="20" w:line="280" w:lineRule="exact"/>
              <w:rPr>
                <w:rFonts w:ascii="Arial" w:hAnsi="Arial" w:cs="Arial"/>
                <w:bCs/>
                <w:color w:val="000000" w:themeColor="text1"/>
                <w:sz w:val="20"/>
                <w:lang w:val="pt-BR"/>
              </w:rPr>
            </w:pPr>
            <w:r w:rsidRPr="003E3BA1">
              <w:rPr>
                <w:rFonts w:ascii="Arial" w:hAnsi="Arial" w:cs="Arial"/>
                <w:bCs/>
                <w:color w:val="000000" w:themeColor="text1"/>
                <w:sz w:val="20"/>
                <w:lang w:val="pt-BR"/>
              </w:rPr>
              <w:t>20021-290 - Rio de Janeiro/RJ - Brasil</w:t>
            </w:r>
          </w:p>
          <w:p w14:paraId="34B4259C" w14:textId="77777777" w:rsidR="0021023D" w:rsidRDefault="0021023D" w:rsidP="0021023D">
            <w:pPr>
              <w:pStyle w:val="Corpodetexto"/>
              <w:spacing w:before="20" w:after="20" w:line="280" w:lineRule="exact"/>
              <w:rPr>
                <w:rFonts w:ascii="Arial" w:hAnsi="Arial" w:cs="Arial"/>
                <w:bCs/>
                <w:color w:val="000000" w:themeColor="text1"/>
                <w:sz w:val="20"/>
                <w:lang w:val="pt-BR"/>
              </w:rPr>
            </w:pPr>
            <w:r w:rsidRPr="003E3BA1">
              <w:rPr>
                <w:rFonts w:ascii="Arial" w:hAnsi="Arial" w:cs="Arial"/>
                <w:bCs/>
                <w:color w:val="000000" w:themeColor="text1"/>
                <w:sz w:val="20"/>
                <w:lang w:val="pt-BR"/>
              </w:rPr>
              <w:t xml:space="preserve">Caixa Postal 2888 - CEP 20001-970 - Rio de Janeiro/RJ - Brasil </w:t>
            </w:r>
          </w:p>
          <w:p w14:paraId="7E139315" w14:textId="77777777" w:rsidR="0021023D" w:rsidRPr="003E3BA1" w:rsidRDefault="0021023D" w:rsidP="0021023D">
            <w:pPr>
              <w:pStyle w:val="Corpodetexto"/>
              <w:spacing w:before="20" w:after="20" w:line="280" w:lineRule="exact"/>
              <w:rPr>
                <w:rFonts w:ascii="Arial" w:hAnsi="Arial" w:cs="Arial"/>
                <w:bCs/>
                <w:color w:val="000000" w:themeColor="text1"/>
                <w:sz w:val="20"/>
                <w:lang w:val="pt-BR"/>
              </w:rPr>
            </w:pPr>
            <w:r w:rsidRPr="003E3BA1">
              <w:rPr>
                <w:rFonts w:ascii="Arial" w:hAnsi="Arial" w:cs="Arial"/>
                <w:bCs/>
                <w:color w:val="000000" w:themeColor="text1"/>
                <w:sz w:val="20"/>
                <w:lang w:val="pt-BR"/>
              </w:rPr>
              <w:t>Telefone +55 (21) 2207-9400</w:t>
            </w:r>
          </w:p>
          <w:p w14:paraId="4FFE7C6C" w14:textId="77777777" w:rsidR="0021023D" w:rsidRPr="001465A6" w:rsidRDefault="0021023D" w:rsidP="0021023D">
            <w:pPr>
              <w:pStyle w:val="Corpodetexto"/>
              <w:spacing w:before="20" w:after="20" w:line="280" w:lineRule="exact"/>
              <w:rPr>
                <w:rFonts w:ascii="Arial" w:hAnsi="Arial" w:cs="Arial"/>
                <w:bCs/>
                <w:color w:val="000000" w:themeColor="text1"/>
                <w:sz w:val="20"/>
                <w:lang w:val="pt-BR"/>
              </w:rPr>
            </w:pPr>
            <w:r w:rsidRPr="003E3BA1">
              <w:rPr>
                <w:rFonts w:ascii="Arial" w:hAnsi="Arial" w:cs="Arial"/>
                <w:bCs/>
                <w:color w:val="000000" w:themeColor="text1"/>
                <w:sz w:val="20"/>
                <w:lang w:val="pt-BR"/>
              </w:rPr>
              <w:t>kpmg.com.br</w:t>
            </w:r>
          </w:p>
          <w:p w14:paraId="30C6B488" w14:textId="77777777" w:rsidR="00800BE5" w:rsidRPr="00DC3ECA" w:rsidRDefault="00800BE5" w:rsidP="0021023D">
            <w:pPr>
              <w:pStyle w:val="StatementHeadingcontinuedSpreads"/>
              <w:spacing w:after="0"/>
              <w:rPr>
                <w:sz w:val="44"/>
                <w:szCs w:val="44"/>
                <w:lang w:val="pt-BR"/>
              </w:rPr>
            </w:pPr>
            <w:r w:rsidRPr="00DC3ECA">
              <w:rPr>
                <w:color w:val="004E98"/>
                <w:spacing w:val="0"/>
                <w:lang w:val="pt-BR"/>
              </w:rPr>
              <w:t xml:space="preserve">Relatório dos auditores independentes sobre as demonstrações </w:t>
            </w:r>
            <w:r>
              <w:rPr>
                <w:color w:val="004E98"/>
                <w:spacing w:val="0"/>
                <w:lang w:val="pt-BR"/>
              </w:rPr>
              <w:t>financeiras</w:t>
            </w:r>
          </w:p>
        </w:tc>
      </w:tr>
      <w:tr w:rsidR="00800BE5" w:rsidRPr="00DC3ECA" w14:paraId="2D094CB7" w14:textId="77777777" w:rsidTr="0021023D">
        <w:trPr>
          <w:trHeight w:val="60"/>
        </w:trPr>
        <w:tc>
          <w:tcPr>
            <w:tcW w:w="5000" w:type="pct"/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2747956B" w14:textId="77777777" w:rsidR="00800BE5" w:rsidRPr="00DC3ECA" w:rsidRDefault="00800BE5" w:rsidP="000D4159">
            <w:pPr>
              <w:pStyle w:val="Sub-heading12ptSpreads"/>
              <w:rPr>
                <w:lang w:val="pt-BR"/>
              </w:rPr>
            </w:pPr>
            <w:r w:rsidRPr="00DC3ECA">
              <w:rPr>
                <w:lang w:val="pt-BR"/>
              </w:rPr>
              <w:t xml:space="preserve">Aos </w:t>
            </w:r>
            <w:r>
              <w:rPr>
                <w:lang w:val="pt-BR"/>
              </w:rPr>
              <w:t xml:space="preserve">Administradores e Acionistas </w:t>
            </w:r>
            <w:r w:rsidRPr="00DC3ECA">
              <w:rPr>
                <w:lang w:val="pt-BR"/>
              </w:rPr>
              <w:t xml:space="preserve">da </w:t>
            </w:r>
          </w:p>
          <w:p w14:paraId="003BE9B7" w14:textId="77777777" w:rsidR="00800BE5" w:rsidRPr="00DC3ECA" w:rsidRDefault="00800BE5" w:rsidP="000D4159">
            <w:pPr>
              <w:pStyle w:val="Sub-heading12ptSpreads"/>
              <w:rPr>
                <w:lang w:val="pt-BR"/>
              </w:rPr>
            </w:pPr>
            <w:r w:rsidRPr="0092556C">
              <w:rPr>
                <w:lang w:val="pt-BR"/>
              </w:rPr>
              <w:t>Petrobras Comercializadora de Gás e Energia e Participações S.A.</w:t>
            </w:r>
            <w:r>
              <w:rPr>
                <w:lang w:val="pt-BR"/>
              </w:rPr>
              <w:t xml:space="preserve"> (anteriormente denominada 5283 Participações S.A.)</w:t>
            </w:r>
          </w:p>
          <w:p w14:paraId="1581BBAB" w14:textId="77777777" w:rsidR="00800BE5" w:rsidRPr="0021023D" w:rsidRDefault="00800BE5" w:rsidP="0021023D">
            <w:pPr>
              <w:pStyle w:val="Sub-heading12ptSpreads"/>
              <w:spacing w:after="0"/>
              <w:rPr>
                <w:b w:val="0"/>
                <w:bCs w:val="0"/>
                <w:lang w:val="pt-BR"/>
              </w:rPr>
            </w:pPr>
            <w:r w:rsidRPr="0021023D">
              <w:rPr>
                <w:b w:val="0"/>
                <w:bCs w:val="0"/>
                <w:lang w:val="pt-BR"/>
              </w:rPr>
              <w:t>Rio de Janeiro – RJ</w:t>
            </w:r>
          </w:p>
        </w:tc>
      </w:tr>
      <w:tr w:rsidR="00800BE5" w:rsidRPr="00DC3ECA" w14:paraId="5EB4D276" w14:textId="77777777" w:rsidTr="0021023D">
        <w:trPr>
          <w:trHeight w:val="60"/>
        </w:trPr>
        <w:tc>
          <w:tcPr>
            <w:tcW w:w="5000" w:type="pct"/>
            <w:shd w:val="clear" w:color="auto" w:fill="004E98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D0D629" w14:textId="77777777" w:rsidR="00800BE5" w:rsidRPr="00DC3ECA" w:rsidRDefault="00800BE5" w:rsidP="000D4159">
            <w:pPr>
              <w:pStyle w:val="TableHeadSpreads"/>
              <w:rPr>
                <w:color w:val="auto"/>
              </w:rPr>
            </w:pPr>
            <w:r w:rsidRPr="00DC3ECA">
              <w:rPr>
                <w:color w:val="FFFFFF" w:themeColor="background1"/>
              </w:rPr>
              <w:t>Opinião</w:t>
            </w:r>
          </w:p>
        </w:tc>
      </w:tr>
      <w:tr w:rsidR="00800BE5" w:rsidRPr="00DC3ECA" w14:paraId="7E8EA612" w14:textId="77777777" w:rsidTr="0021023D">
        <w:trPr>
          <w:trHeight w:val="60"/>
        </w:trPr>
        <w:tc>
          <w:tcPr>
            <w:tcW w:w="5000" w:type="pct"/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59FAE477" w14:textId="77777777" w:rsidR="00800BE5" w:rsidRPr="00DC3ECA" w:rsidRDefault="00800BE5" w:rsidP="0021023D">
            <w:pPr>
              <w:pStyle w:val="Bodycopy95ptSpreads"/>
              <w:rPr>
                <w:color w:val="auto"/>
                <w:lang w:val="pt-BR"/>
              </w:rPr>
            </w:pPr>
            <w:r w:rsidRPr="00DC3ECA">
              <w:rPr>
                <w:color w:val="auto"/>
                <w:lang w:val="pt-BR"/>
              </w:rPr>
              <w:t xml:space="preserve">Examinamos as demonstrações </w:t>
            </w:r>
            <w:r>
              <w:rPr>
                <w:color w:val="auto"/>
                <w:lang w:val="pt-BR"/>
              </w:rPr>
              <w:t>financeiras</w:t>
            </w:r>
            <w:r w:rsidRPr="00DC3ECA">
              <w:rPr>
                <w:color w:val="auto"/>
                <w:lang w:val="pt-BR"/>
              </w:rPr>
              <w:t xml:space="preserve"> da</w:t>
            </w:r>
            <w:r>
              <w:rPr>
                <w:color w:val="auto"/>
                <w:lang w:val="pt-BR"/>
              </w:rPr>
              <w:t xml:space="preserve"> </w:t>
            </w:r>
            <w:r w:rsidRPr="00C96D51">
              <w:rPr>
                <w:color w:val="auto"/>
                <w:lang w:val="pt-BR"/>
              </w:rPr>
              <w:t>Petrobras Comercializadora de Gás e Energia e Participações S.A.</w:t>
            </w:r>
            <w:r>
              <w:rPr>
                <w:color w:val="auto"/>
                <w:lang w:val="pt-BR"/>
              </w:rPr>
              <w:t xml:space="preserve"> (“PBEN-P”</w:t>
            </w:r>
            <w:r>
              <w:rPr>
                <w:color w:val="auto"/>
                <w:szCs w:val="22"/>
                <w:lang w:val="pt-BR"/>
              </w:rPr>
              <w:t xml:space="preserve"> ou “Sociedade”)</w:t>
            </w:r>
            <w:r w:rsidRPr="00DC3ECA">
              <w:rPr>
                <w:color w:val="auto"/>
                <w:szCs w:val="22"/>
                <w:lang w:val="pt-BR"/>
              </w:rPr>
              <w:t xml:space="preserve"> </w:t>
            </w:r>
            <w:r w:rsidRPr="00DC3ECA">
              <w:rPr>
                <w:color w:val="auto"/>
                <w:lang w:val="pt-BR"/>
              </w:rPr>
              <w:t>que compreendem o balanço patrimonial em 31 de dezembro de 20</w:t>
            </w:r>
            <w:r>
              <w:rPr>
                <w:color w:val="auto"/>
                <w:lang w:val="pt-BR"/>
              </w:rPr>
              <w:t>21</w:t>
            </w:r>
            <w:r w:rsidRPr="00DC3ECA">
              <w:rPr>
                <w:color w:val="auto"/>
                <w:lang w:val="pt-BR"/>
              </w:rPr>
              <w:t xml:space="preserve"> e as respectivas demonstrações do resultado, do resultado abrangente, das mutações do patrimônio líquido e dos fluxos de caixa para o exercício findo nessa data, bem como as correspondentes notas explicativas, compreendendo as políticas contábeis significativas e outras informações elucidativas.</w:t>
            </w:r>
          </w:p>
          <w:p w14:paraId="091B7CC7" w14:textId="77777777" w:rsidR="00800BE5" w:rsidRPr="00DC3ECA" w:rsidRDefault="00800BE5" w:rsidP="0021023D">
            <w:pPr>
              <w:pStyle w:val="Bodycopy95ptSpreads"/>
              <w:spacing w:after="0"/>
              <w:rPr>
                <w:color w:val="auto"/>
                <w:lang w:val="pt-BR"/>
              </w:rPr>
            </w:pPr>
            <w:r w:rsidRPr="00DC3ECA">
              <w:rPr>
                <w:color w:val="auto"/>
                <w:lang w:val="pt-BR"/>
              </w:rPr>
              <w:t xml:space="preserve">Em nossa opinião, as demonstrações </w:t>
            </w:r>
            <w:r>
              <w:rPr>
                <w:color w:val="auto"/>
                <w:lang w:val="pt-BR"/>
              </w:rPr>
              <w:t>financeiras</w:t>
            </w:r>
            <w:r w:rsidRPr="00DC3ECA">
              <w:rPr>
                <w:color w:val="auto"/>
                <w:lang w:val="pt-BR"/>
              </w:rPr>
              <w:t xml:space="preserve"> acima referidas apresentam adequadamente, em todos os aspectos relevantes, a posição patrimonial e financeira da </w:t>
            </w:r>
            <w:r w:rsidRPr="00C96D51">
              <w:rPr>
                <w:color w:val="auto"/>
                <w:lang w:val="pt-BR"/>
              </w:rPr>
              <w:t>Petrobras Comercializadora de Gás e Energia e Participações S.A.</w:t>
            </w:r>
            <w:r>
              <w:rPr>
                <w:color w:val="auto"/>
                <w:lang w:val="pt-BR"/>
              </w:rPr>
              <w:t xml:space="preserve"> </w:t>
            </w:r>
            <w:r w:rsidRPr="00DC3ECA">
              <w:rPr>
                <w:color w:val="auto"/>
                <w:lang w:val="pt-BR"/>
              </w:rPr>
              <w:t>em 31 de dezembro de 20</w:t>
            </w:r>
            <w:r>
              <w:rPr>
                <w:color w:val="auto"/>
                <w:lang w:val="pt-BR"/>
              </w:rPr>
              <w:t>21</w:t>
            </w:r>
            <w:r w:rsidRPr="00DC3ECA">
              <w:rPr>
                <w:color w:val="auto"/>
                <w:lang w:val="pt-BR"/>
              </w:rPr>
              <w:t>, o desempenho de suas operações e os seus fluxos de caixa para o exercício findo nessa data, de acordo com as práticas contábeis adotadas no Brasil</w:t>
            </w:r>
            <w:r>
              <w:rPr>
                <w:color w:val="auto"/>
                <w:lang w:val="pt-BR"/>
              </w:rPr>
              <w:t>.</w:t>
            </w:r>
          </w:p>
        </w:tc>
      </w:tr>
      <w:tr w:rsidR="00800BE5" w:rsidRPr="00DC3ECA" w14:paraId="4CE889FE" w14:textId="77777777" w:rsidTr="0021023D">
        <w:trPr>
          <w:trHeight w:val="60"/>
        </w:trPr>
        <w:tc>
          <w:tcPr>
            <w:tcW w:w="5000" w:type="pct"/>
            <w:shd w:val="clear" w:color="auto" w:fill="004E98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860131" w14:textId="77777777" w:rsidR="00800BE5" w:rsidRPr="00DC3ECA" w:rsidRDefault="00800BE5" w:rsidP="000D4159">
            <w:pPr>
              <w:pStyle w:val="TableHeadSpreads"/>
              <w:rPr>
                <w:color w:val="FFFFFF" w:themeColor="background1"/>
              </w:rPr>
            </w:pPr>
            <w:r w:rsidRPr="00DC3ECA">
              <w:rPr>
                <w:color w:val="FFFFFF" w:themeColor="background1"/>
              </w:rPr>
              <w:t>Base para opinião</w:t>
            </w:r>
          </w:p>
        </w:tc>
      </w:tr>
      <w:tr w:rsidR="00800BE5" w:rsidRPr="00DC3ECA" w14:paraId="681C3EB5" w14:textId="77777777" w:rsidTr="0021023D">
        <w:trPr>
          <w:trHeight w:val="60"/>
        </w:trPr>
        <w:tc>
          <w:tcPr>
            <w:tcW w:w="5000" w:type="pct"/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672095B5" w14:textId="2F40C438" w:rsidR="00800BE5" w:rsidRPr="0021023D" w:rsidRDefault="00800BE5" w:rsidP="0021023D">
            <w:pPr>
              <w:pStyle w:val="KAMKNormal"/>
              <w:spacing w:before="0" w:after="0"/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 w:eastAsia="en-NZ"/>
              </w:rPr>
            </w:pPr>
            <w:r w:rsidRPr="00DC3ECA"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 w:eastAsia="en-NZ"/>
              </w:rPr>
              <w:t xml:space="preserve">Nossa auditoria foi conduzida de acordo com as normas brasileiras e internacionais de auditoria. Nossas responsabilidades, em conformidade com tais normas, estão descritas na seção a seguir intitulada “Responsabilidades dos auditores pela auditoria das demonstrações </w:t>
            </w:r>
            <w:r w:rsidRPr="006214C6"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 w:eastAsia="en-NZ"/>
              </w:rPr>
              <w:t>financeiras</w:t>
            </w:r>
            <w:r w:rsidRPr="00DC3ECA"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 w:eastAsia="en-NZ"/>
              </w:rPr>
              <w:t xml:space="preserve">”. Somos independentes em relação à </w:t>
            </w:r>
            <w:r w:rsidRPr="007211E1"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 w:eastAsia="en-NZ"/>
              </w:rPr>
              <w:t>Petrobras Comercializadora de Gás e Energia e Participações S.A.</w:t>
            </w:r>
            <w:r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 w:eastAsia="en-NZ"/>
              </w:rPr>
              <w:t xml:space="preserve"> </w:t>
            </w:r>
            <w:r w:rsidRPr="00DC3ECA"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 w:eastAsia="en-NZ"/>
              </w:rPr>
              <w:t>de acordo com os princípios éticos relevantes previstos no Código de Ética Profissional do Contador e nas normas profissionais emitidas pelo Conselho Federal de Contabilidade, e cumprimos com as demais responsabilidades éticas de acordo com essas normas. Acreditamos que a evidência de auditoria obtida é suficiente e apropriada para fundamentar nossa opinião.</w:t>
            </w:r>
          </w:p>
        </w:tc>
      </w:tr>
      <w:tr w:rsidR="00800BE5" w:rsidRPr="00DC3ECA" w14:paraId="43830584" w14:textId="77777777" w:rsidTr="0021023D">
        <w:trPr>
          <w:trHeight w:val="60"/>
        </w:trPr>
        <w:tc>
          <w:tcPr>
            <w:tcW w:w="5000" w:type="pct"/>
            <w:shd w:val="clear" w:color="auto" w:fill="004E98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9E8C8F" w14:textId="77777777" w:rsidR="00800BE5" w:rsidRPr="00DC3ECA" w:rsidRDefault="00800BE5" w:rsidP="000D4159">
            <w:pPr>
              <w:pStyle w:val="TableHeadSpreads"/>
              <w:rPr>
                <w:color w:val="FFFFFF" w:themeColor="background1"/>
              </w:rPr>
            </w:pPr>
            <w:r w:rsidRPr="00DC3ECA">
              <w:rPr>
                <w:color w:val="FFFFFF" w:themeColor="background1"/>
              </w:rPr>
              <w:t>Ênfase</w:t>
            </w:r>
          </w:p>
        </w:tc>
      </w:tr>
      <w:tr w:rsidR="00800BE5" w:rsidRPr="00DC3ECA" w14:paraId="5EC22CA0" w14:textId="77777777" w:rsidTr="0021023D">
        <w:trPr>
          <w:trHeight w:val="60"/>
        </w:trPr>
        <w:tc>
          <w:tcPr>
            <w:tcW w:w="500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77824E" w14:textId="77777777" w:rsidR="00800BE5" w:rsidRPr="00BA3C38" w:rsidRDefault="00800BE5" w:rsidP="000D4159">
            <w:pPr>
              <w:pStyle w:val="NoParagraphStyle"/>
              <w:spacing w:line="240" w:lineRule="auto"/>
              <w:jc w:val="both"/>
              <w:textAlignment w:val="auto"/>
              <w:rPr>
                <w:rFonts w:ascii="Univers LT Std 45 Light" w:hAnsi="Univers LT Std 45 Light" w:cs="Univers LT Std 45 Light"/>
                <w:b/>
                <w:color w:val="auto"/>
                <w:sz w:val="19"/>
                <w:szCs w:val="19"/>
                <w:lang w:val="pt-BR"/>
              </w:rPr>
            </w:pPr>
            <w:r w:rsidRPr="00BA3C38">
              <w:rPr>
                <w:rFonts w:ascii="Univers LT Std 45 Light" w:hAnsi="Univers LT Std 45 Light" w:cs="Univers LT Std 45 Light"/>
                <w:b/>
                <w:color w:val="auto"/>
                <w:sz w:val="19"/>
                <w:szCs w:val="19"/>
                <w:lang w:val="pt-BR"/>
              </w:rPr>
              <w:t>Transações com o acionista controlador</w:t>
            </w:r>
          </w:p>
          <w:p w14:paraId="3ABEFE19" w14:textId="77777777" w:rsidR="00800BE5" w:rsidRDefault="00800BE5" w:rsidP="000D4159">
            <w:pPr>
              <w:pStyle w:val="NoParagraphStyle"/>
              <w:spacing w:line="240" w:lineRule="auto"/>
              <w:jc w:val="both"/>
              <w:textAlignment w:val="auto"/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/>
              </w:rPr>
            </w:pPr>
            <w:r w:rsidRPr="004B70DF"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/>
              </w:rPr>
              <w:t xml:space="preserve">Chamamos a atenção para o fato de que a </w:t>
            </w:r>
            <w:r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/>
              </w:rPr>
              <w:t xml:space="preserve">Sociedade </w:t>
            </w:r>
            <w:r w:rsidRPr="004B70DF"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/>
              </w:rPr>
              <w:t>foi constituída com o objetivo de atender aos interesses corporativos, às necessidades das operações e ao plano de negócio</w:t>
            </w:r>
            <w:r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/>
              </w:rPr>
              <w:t>s</w:t>
            </w:r>
            <w:r w:rsidRPr="004B70DF"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/>
              </w:rPr>
              <w:t xml:space="preserve"> do seu acionista controlador Petróleo Brasileiro S.A. – Petrobras, conforme descrito na nota explicativa </w:t>
            </w:r>
            <w:r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/>
              </w:rPr>
              <w:t xml:space="preserve">nº </w:t>
            </w:r>
            <w:r w:rsidRPr="004B70DF"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/>
              </w:rPr>
              <w:t xml:space="preserve">1 </w:t>
            </w:r>
            <w:r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/>
              </w:rPr>
              <w:t>à</w:t>
            </w:r>
            <w:r w:rsidRPr="004B70DF"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/>
              </w:rPr>
              <w:t xml:space="preserve">s demonstrações </w:t>
            </w:r>
            <w:r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/>
              </w:rPr>
              <w:t>financeiras</w:t>
            </w:r>
            <w:r w:rsidRPr="004B70DF"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/>
              </w:rPr>
              <w:t xml:space="preserve">. Portanto, as demonstrações </w:t>
            </w:r>
            <w:r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/>
              </w:rPr>
              <w:t>financeiras</w:t>
            </w:r>
            <w:r w:rsidRPr="004B70DF"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/>
              </w:rPr>
              <w:t xml:space="preserve"> acima referidas devem ser lidas nesse contexto. Nossa opinião não </w:t>
            </w:r>
            <w:r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/>
              </w:rPr>
              <w:t>contém ressalva relacionada</w:t>
            </w:r>
            <w:r w:rsidRPr="004B70DF">
              <w:rPr>
                <w:rFonts w:ascii="Univers LT Std 45 Light" w:hAnsi="Univers LT Std 45 Light" w:cs="Univers LT Std 45 Light"/>
                <w:color w:val="auto"/>
                <w:sz w:val="19"/>
                <w:szCs w:val="19"/>
                <w:lang w:val="pt-BR"/>
              </w:rPr>
              <w:t xml:space="preserve"> a esse assunto.</w:t>
            </w:r>
          </w:p>
          <w:p w14:paraId="47CEACA6" w14:textId="62B4521D" w:rsidR="0021023D" w:rsidRPr="00DC3ECA" w:rsidRDefault="0021023D" w:rsidP="000D4159">
            <w:pPr>
              <w:pStyle w:val="NoParagraphStyle"/>
              <w:spacing w:line="240" w:lineRule="auto"/>
              <w:jc w:val="both"/>
              <w:textAlignment w:val="auto"/>
              <w:rPr>
                <w:rFonts w:ascii="KPMG Extralight" w:hAnsi="KPMG Extralight" w:cs="Times New Roman"/>
                <w:color w:val="auto"/>
                <w:lang w:val="pt-BR"/>
              </w:rPr>
            </w:pPr>
          </w:p>
        </w:tc>
      </w:tr>
      <w:tr w:rsidR="00800BE5" w:rsidRPr="00DC3ECA" w14:paraId="07F6D8D0" w14:textId="77777777" w:rsidTr="0021023D">
        <w:trPr>
          <w:trHeight w:val="60"/>
        </w:trPr>
        <w:tc>
          <w:tcPr>
            <w:tcW w:w="5000" w:type="pct"/>
            <w:shd w:val="clear" w:color="auto" w:fill="004E98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36EB89" w14:textId="77777777" w:rsidR="00800BE5" w:rsidRPr="00DC3ECA" w:rsidRDefault="00800BE5" w:rsidP="0021023D">
            <w:pPr>
              <w:pStyle w:val="Bodycopy95ptSpreads"/>
              <w:spacing w:after="0"/>
              <w:rPr>
                <w:color w:val="FFFFFF" w:themeColor="background1"/>
              </w:rPr>
            </w:pPr>
            <w:r w:rsidRPr="00DC3ECA">
              <w:rPr>
                <w:b/>
                <w:color w:val="FFFFFF" w:themeColor="background1"/>
                <w:lang w:val="pt-BR"/>
              </w:rPr>
              <w:lastRenderedPageBreak/>
              <w:t>Outros assuntos</w:t>
            </w:r>
          </w:p>
        </w:tc>
      </w:tr>
      <w:tr w:rsidR="00800BE5" w:rsidRPr="00423C9C" w14:paraId="7E561023" w14:textId="77777777" w:rsidTr="0021023D">
        <w:trPr>
          <w:trHeight w:val="60"/>
        </w:trPr>
        <w:tc>
          <w:tcPr>
            <w:tcW w:w="500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E86893" w14:textId="77777777" w:rsidR="00800BE5" w:rsidRPr="00DC3ECA" w:rsidRDefault="00800BE5" w:rsidP="0021023D">
            <w:pPr>
              <w:pStyle w:val="Bodycopy95ptSpreads"/>
              <w:spacing w:after="0"/>
              <w:jc w:val="both"/>
              <w:rPr>
                <w:b/>
                <w:lang w:val="pt-BR"/>
              </w:rPr>
            </w:pPr>
            <w:r w:rsidRPr="00DC3ECA">
              <w:rPr>
                <w:b/>
                <w:lang w:val="pt-BR"/>
              </w:rPr>
              <w:t>Demonstraç</w:t>
            </w:r>
            <w:r>
              <w:rPr>
                <w:b/>
                <w:lang w:val="pt-BR"/>
              </w:rPr>
              <w:t>ão</w:t>
            </w:r>
            <w:r w:rsidRPr="00DC3ECA">
              <w:rPr>
                <w:b/>
                <w:lang w:val="pt-BR"/>
              </w:rPr>
              <w:t xml:space="preserve"> do valor adicionado</w:t>
            </w:r>
          </w:p>
          <w:p w14:paraId="26008E0B" w14:textId="77777777" w:rsidR="00800BE5" w:rsidRPr="00423C9C" w:rsidRDefault="00800BE5" w:rsidP="0021023D">
            <w:pPr>
              <w:pStyle w:val="Bodycopy95ptSpreads"/>
              <w:spacing w:after="0"/>
              <w:jc w:val="both"/>
              <w:rPr>
                <w:color w:val="FFFFFF" w:themeColor="background1"/>
                <w:lang w:val="pt-BR"/>
              </w:rPr>
            </w:pPr>
            <w:r w:rsidRPr="00DC3ECA">
              <w:rPr>
                <w:lang w:val="pt-BR"/>
              </w:rPr>
              <w:t>A demonstraç</w:t>
            </w:r>
            <w:r>
              <w:rPr>
                <w:lang w:val="pt-BR"/>
              </w:rPr>
              <w:t>ão</w:t>
            </w:r>
            <w:r w:rsidRPr="00DC3ECA">
              <w:rPr>
                <w:lang w:val="pt-BR"/>
              </w:rPr>
              <w:t xml:space="preserve">  do valor adicionado (DVA) referente ao exercício findo em 31 de dezembro de 20</w:t>
            </w:r>
            <w:r>
              <w:rPr>
                <w:lang w:val="pt-BR"/>
              </w:rPr>
              <w:t>21</w:t>
            </w:r>
            <w:r w:rsidRPr="00DC3ECA">
              <w:rPr>
                <w:lang w:val="pt-BR"/>
              </w:rPr>
              <w:t xml:space="preserve">, elaborada sob a responsabilidade da Administração da </w:t>
            </w:r>
            <w:r>
              <w:rPr>
                <w:color w:val="auto"/>
                <w:lang w:val="pt-BR"/>
              </w:rPr>
              <w:t xml:space="preserve"> Sociedade</w:t>
            </w:r>
            <w:r w:rsidRPr="00DC3ECA">
              <w:rPr>
                <w:lang w:val="pt-BR"/>
              </w:rPr>
              <w:t xml:space="preserve">, </w:t>
            </w:r>
            <w:r>
              <w:rPr>
                <w:lang w:val="pt-BR"/>
              </w:rPr>
              <w:t>cuja apresentação não é requerida às companhias fechadas</w:t>
            </w:r>
            <w:r w:rsidRPr="00DC3ECA">
              <w:rPr>
                <w:lang w:val="pt-BR"/>
              </w:rPr>
              <w:t>, fo</w:t>
            </w:r>
            <w:r>
              <w:rPr>
                <w:lang w:val="pt-BR"/>
              </w:rPr>
              <w:t>i</w:t>
            </w:r>
            <w:r w:rsidRPr="00DC3ECA">
              <w:rPr>
                <w:lang w:val="pt-BR"/>
              </w:rPr>
              <w:t xml:space="preserve"> submetida a procedimentos de auditoria executados em conjunto com a auditoria das demonstrações </w:t>
            </w:r>
            <w:r>
              <w:rPr>
                <w:lang w:val="pt-BR"/>
              </w:rPr>
              <w:t>financeiras</w:t>
            </w:r>
            <w:r w:rsidRPr="00DC3ECA">
              <w:rPr>
                <w:lang w:val="pt-BR"/>
              </w:rPr>
              <w:t xml:space="preserve"> da </w:t>
            </w:r>
            <w:r>
              <w:rPr>
                <w:color w:val="auto"/>
                <w:lang w:val="pt-BR"/>
              </w:rPr>
              <w:t>Sociedade</w:t>
            </w:r>
            <w:r w:rsidRPr="00DC3ECA">
              <w:rPr>
                <w:lang w:val="pt-BR"/>
              </w:rPr>
              <w:t>. Para a formação de nossa opinião, avaliamos se essa demonstraç</w:t>
            </w:r>
            <w:r>
              <w:rPr>
                <w:lang w:val="pt-BR"/>
              </w:rPr>
              <w:t>ão</w:t>
            </w:r>
            <w:r w:rsidRPr="00DC3ECA">
              <w:rPr>
                <w:lang w:val="pt-BR"/>
              </w:rPr>
              <w:t xml:space="preserve"> est</w:t>
            </w:r>
            <w:r>
              <w:rPr>
                <w:lang w:val="pt-BR"/>
              </w:rPr>
              <w:t>á</w:t>
            </w:r>
            <w:r w:rsidRPr="00DC3ECA">
              <w:rPr>
                <w:lang w:val="pt-BR"/>
              </w:rPr>
              <w:t xml:space="preserve"> conciliada com as demonstrações e registros contábeis, conforme aplicável, e se a sua forma e conteúdo estão de acordo com os critérios definidos no Pronunciamento Técnico CPC 09 - Demonstração do Valor Adicionado. Em nossa opinião, essa demonstraç</w:t>
            </w:r>
            <w:r>
              <w:rPr>
                <w:lang w:val="pt-BR"/>
              </w:rPr>
              <w:t>ão</w:t>
            </w:r>
            <w:r w:rsidRPr="00DC3ECA">
              <w:rPr>
                <w:lang w:val="pt-BR"/>
              </w:rPr>
              <w:t xml:space="preserve"> do valor adicionado fo</w:t>
            </w:r>
            <w:r>
              <w:rPr>
                <w:lang w:val="pt-BR"/>
              </w:rPr>
              <w:t>i</w:t>
            </w:r>
            <w:r w:rsidRPr="00DC3ECA">
              <w:rPr>
                <w:lang w:val="pt-BR"/>
              </w:rPr>
              <w:t xml:space="preserve"> adequadamente elaborada, em todos os aspectos relevantes, segundo os critérios definidos nesse Pronunciamento Técnico e são consistentes em relação às demonstrações </w:t>
            </w:r>
            <w:r>
              <w:rPr>
                <w:lang w:val="pt-BR"/>
              </w:rPr>
              <w:t>financeiras</w:t>
            </w:r>
            <w:r w:rsidRPr="00DC3ECA">
              <w:rPr>
                <w:lang w:val="pt-BR"/>
              </w:rPr>
              <w:t xml:space="preserve"> tomadas em conjunto.</w:t>
            </w:r>
          </w:p>
        </w:tc>
      </w:tr>
      <w:tr w:rsidR="00800BE5" w:rsidRPr="00DC3ECA" w14:paraId="514D405B" w14:textId="77777777" w:rsidTr="0021023D">
        <w:trPr>
          <w:trHeight w:val="60"/>
        </w:trPr>
        <w:tc>
          <w:tcPr>
            <w:tcW w:w="5000" w:type="pct"/>
            <w:shd w:val="clear" w:color="auto" w:fill="004E98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B60E3E" w14:textId="77777777" w:rsidR="00800BE5" w:rsidRPr="00DC3ECA" w:rsidRDefault="00800BE5" w:rsidP="0021023D">
            <w:pPr>
              <w:pStyle w:val="Bodycopy95ptSpreads"/>
              <w:spacing w:after="0"/>
              <w:rPr>
                <w:b/>
                <w:lang w:val="pt-BR"/>
              </w:rPr>
            </w:pPr>
            <w:r w:rsidRPr="00DC3ECA">
              <w:rPr>
                <w:b/>
                <w:color w:val="FFFFFF" w:themeColor="background1"/>
                <w:lang w:val="pt-BR"/>
              </w:rPr>
              <w:t xml:space="preserve">Responsabilidades da Administração pelas demonstrações </w:t>
            </w:r>
            <w:r>
              <w:rPr>
                <w:b/>
                <w:color w:val="FFFFFF" w:themeColor="background1"/>
                <w:lang w:val="pt-BR"/>
              </w:rPr>
              <w:t>financeiras</w:t>
            </w:r>
          </w:p>
        </w:tc>
      </w:tr>
      <w:tr w:rsidR="00800BE5" w:rsidRPr="00792FAE" w14:paraId="40C817A3" w14:textId="77777777" w:rsidTr="0021023D">
        <w:trPr>
          <w:trHeight w:val="60"/>
        </w:trPr>
        <w:tc>
          <w:tcPr>
            <w:tcW w:w="5000" w:type="pct"/>
            <w:shd w:val="clear" w:color="auto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1BAAC91D" w14:textId="77777777" w:rsidR="00800BE5" w:rsidRPr="00DC3ECA" w:rsidRDefault="00800BE5" w:rsidP="0021023D">
            <w:pPr>
              <w:pStyle w:val="Bodycopy95ptSpreads"/>
              <w:rPr>
                <w:color w:val="auto"/>
                <w:lang w:val="pt-BR"/>
              </w:rPr>
            </w:pPr>
            <w:r w:rsidRPr="00DC3ECA">
              <w:rPr>
                <w:color w:val="auto"/>
                <w:lang w:val="pt-BR"/>
              </w:rPr>
              <w:t xml:space="preserve">A administração é responsável pela elaboração e adequada apresentação das demonstrações </w:t>
            </w:r>
            <w:r>
              <w:rPr>
                <w:color w:val="auto"/>
                <w:lang w:val="pt-BR"/>
              </w:rPr>
              <w:t>financeiras</w:t>
            </w:r>
            <w:r w:rsidRPr="00DC3ECA">
              <w:rPr>
                <w:color w:val="auto"/>
                <w:lang w:val="pt-BR"/>
              </w:rPr>
              <w:t xml:space="preserve"> de acordo com as práticas contábeis adotadas no Brasil e pelos controles internos que ela determinou como necessários para permitir a elaboração de demonstrações </w:t>
            </w:r>
            <w:r>
              <w:rPr>
                <w:color w:val="auto"/>
                <w:lang w:val="pt-BR"/>
              </w:rPr>
              <w:t>financeiras</w:t>
            </w:r>
            <w:r w:rsidRPr="00DC3ECA">
              <w:rPr>
                <w:color w:val="auto"/>
                <w:lang w:val="pt-BR"/>
              </w:rPr>
              <w:t xml:space="preserve"> livres de distorção relevante, independentemente se causada por fraude ou erro.</w:t>
            </w:r>
          </w:p>
          <w:p w14:paraId="01F22027" w14:textId="77777777" w:rsidR="00800BE5" w:rsidRPr="00792FAE" w:rsidRDefault="00800BE5" w:rsidP="0021023D">
            <w:pPr>
              <w:pStyle w:val="Bodycopy95ptSpreads"/>
              <w:spacing w:after="0"/>
              <w:rPr>
                <w:color w:val="auto"/>
                <w:lang w:val="pt-BR"/>
              </w:rPr>
            </w:pPr>
            <w:r w:rsidRPr="00DC3ECA">
              <w:rPr>
                <w:color w:val="auto"/>
                <w:lang w:val="pt-BR"/>
              </w:rPr>
              <w:t xml:space="preserve">Na elaboração das demonstrações </w:t>
            </w:r>
            <w:r>
              <w:rPr>
                <w:color w:val="auto"/>
                <w:lang w:val="pt-BR"/>
              </w:rPr>
              <w:t>financeiras</w:t>
            </w:r>
            <w:r w:rsidRPr="00DC3ECA">
              <w:rPr>
                <w:color w:val="auto"/>
                <w:lang w:val="pt-BR"/>
              </w:rPr>
              <w:t xml:space="preserve">, a administração é responsável pela avaliação da capacidade da </w:t>
            </w:r>
            <w:r w:rsidRPr="00CD0224">
              <w:rPr>
                <w:color w:val="auto"/>
                <w:szCs w:val="22"/>
                <w:lang w:val="pt-BR"/>
              </w:rPr>
              <w:t>PBEN-P</w:t>
            </w:r>
            <w:r>
              <w:rPr>
                <w:color w:val="auto"/>
                <w:lang w:val="pt-BR"/>
              </w:rPr>
              <w:t xml:space="preserve"> c</w:t>
            </w:r>
            <w:r w:rsidRPr="00DC3ECA">
              <w:rPr>
                <w:color w:val="auto"/>
                <w:lang w:val="pt-BR"/>
              </w:rPr>
              <w:t xml:space="preserve">ontinuar operando, divulgando, quando aplicável, os assuntos relacionados com a sua continuidade operacional e o uso dessa base contábil na elaboração das demonstrações </w:t>
            </w:r>
            <w:r>
              <w:rPr>
                <w:color w:val="auto"/>
                <w:lang w:val="pt-BR"/>
              </w:rPr>
              <w:t>financeiras,</w:t>
            </w:r>
            <w:r w:rsidRPr="00DC3ECA">
              <w:rPr>
                <w:color w:val="auto"/>
                <w:lang w:val="pt-BR"/>
              </w:rPr>
              <w:t xml:space="preserve"> a não ser que a administração pretenda liquidar a</w:t>
            </w:r>
            <w:r>
              <w:rPr>
                <w:color w:val="auto"/>
                <w:lang w:val="pt-BR"/>
              </w:rPr>
              <w:t xml:space="preserve"> PBEN-P</w:t>
            </w:r>
            <w:r>
              <w:rPr>
                <w:color w:val="auto"/>
                <w:szCs w:val="22"/>
                <w:lang w:val="pt-BR"/>
              </w:rPr>
              <w:t xml:space="preserve"> </w:t>
            </w:r>
            <w:r w:rsidRPr="00DC3ECA">
              <w:rPr>
                <w:color w:val="auto"/>
                <w:lang w:val="pt-BR"/>
              </w:rPr>
              <w:t>ou cessar suas operações, ou não tenha nenhuma alternativa realista para evitar o encerramento das operações.</w:t>
            </w:r>
          </w:p>
        </w:tc>
      </w:tr>
      <w:tr w:rsidR="00800BE5" w:rsidRPr="00DC3ECA" w14:paraId="40E2489F" w14:textId="77777777" w:rsidTr="0021023D">
        <w:trPr>
          <w:trHeight w:val="60"/>
        </w:trPr>
        <w:tc>
          <w:tcPr>
            <w:tcW w:w="5000" w:type="pct"/>
            <w:shd w:val="clear" w:color="auto" w:fill="004E98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3FAD25" w14:textId="77777777" w:rsidR="00800BE5" w:rsidRPr="00DC3ECA" w:rsidRDefault="00800BE5" w:rsidP="000D4159">
            <w:pPr>
              <w:pStyle w:val="TableHeadSpreads"/>
              <w:rPr>
                <w:color w:val="FFFFFF" w:themeColor="background1"/>
                <w:lang w:val="pt-BR"/>
              </w:rPr>
            </w:pPr>
            <w:r w:rsidRPr="00DC3ECA">
              <w:rPr>
                <w:color w:val="FFFFFF" w:themeColor="background1"/>
                <w:lang w:val="pt-BR"/>
              </w:rPr>
              <w:t xml:space="preserve">Responsabilidades dos auditores pela auditoria das demonstrações </w:t>
            </w:r>
            <w:r>
              <w:rPr>
                <w:color w:val="FFFFFF" w:themeColor="background1"/>
                <w:lang w:val="pt-BR"/>
              </w:rPr>
              <w:t>financeiras</w:t>
            </w:r>
          </w:p>
        </w:tc>
      </w:tr>
      <w:tr w:rsidR="00800BE5" w:rsidRPr="00DC3ECA" w14:paraId="7125B770" w14:textId="77777777" w:rsidTr="0021023D">
        <w:trPr>
          <w:trHeight w:val="60"/>
        </w:trPr>
        <w:tc>
          <w:tcPr>
            <w:tcW w:w="500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08CFFB" w14:textId="77777777" w:rsidR="00800BE5" w:rsidRPr="00DC3ECA" w:rsidRDefault="00800BE5" w:rsidP="0021023D">
            <w:pPr>
              <w:pStyle w:val="Bodycopy95ptSpreads"/>
              <w:rPr>
                <w:color w:val="auto"/>
                <w:lang w:val="pt-BR"/>
              </w:rPr>
            </w:pPr>
            <w:r w:rsidRPr="00DC3ECA">
              <w:rPr>
                <w:color w:val="auto"/>
                <w:lang w:val="pt-BR"/>
              </w:rPr>
              <w:t xml:space="preserve">Nossos objetivos são obter segurança razoável de que as demonstrações </w:t>
            </w:r>
            <w:r>
              <w:rPr>
                <w:color w:val="auto"/>
                <w:lang w:val="pt-BR"/>
              </w:rPr>
              <w:t>financeiras</w:t>
            </w:r>
            <w:r w:rsidRPr="00DC3ECA">
              <w:rPr>
                <w:color w:val="auto"/>
                <w:lang w:val="pt-BR"/>
              </w:rPr>
              <w:t xml:space="preserve">, tomadas em conjunto, estão livres de distorção relevante, independentemente se causada por fraude ou erro, e emitir relatório de auditoria contendo nossa opinião. Segurança razoável é um alto nível de segurança, mas não uma garantia de que a auditoria realizada de acordo com as normas brasileiras e internacionais de auditoria sempre detectam as eventuais distorções relevantes existentes. As distorções podem ser decorrentes de fraude ou erro e são consideradas relevantes quando, individualmente ou em conjunto, possam influenciar, dentro de uma perspectiva razoável, as decisões econômicas dos usuários tomadas com base nas referidas demonstrações </w:t>
            </w:r>
            <w:r>
              <w:rPr>
                <w:color w:val="auto"/>
                <w:lang w:val="pt-BR"/>
              </w:rPr>
              <w:t>financeiras</w:t>
            </w:r>
            <w:r w:rsidRPr="00DC3ECA">
              <w:rPr>
                <w:color w:val="auto"/>
                <w:lang w:val="pt-BR"/>
              </w:rPr>
              <w:t>.</w:t>
            </w:r>
          </w:p>
          <w:p w14:paraId="211FB052" w14:textId="77777777" w:rsidR="00800BE5" w:rsidRPr="00DC3ECA" w:rsidRDefault="00800BE5" w:rsidP="0021023D">
            <w:pPr>
              <w:pStyle w:val="Bodycopy95ptSpreads"/>
              <w:rPr>
                <w:color w:val="auto"/>
              </w:rPr>
            </w:pPr>
            <w:r w:rsidRPr="00DC3ECA">
              <w:rPr>
                <w:color w:val="auto"/>
                <w:lang w:val="pt-BR"/>
              </w:rPr>
              <w:t xml:space="preserve">Como parte da auditoria realizada de acordo com as normas brasileiras e internacionais de auditoria, exercemos julgamento profissional e mantemos ceticismo profissional ao longo da auditoria. </w:t>
            </w:r>
            <w:r w:rsidRPr="00DC3ECA">
              <w:rPr>
                <w:color w:val="auto"/>
              </w:rPr>
              <w:t>Além disso:</w:t>
            </w:r>
          </w:p>
          <w:p w14:paraId="57BBEEFD" w14:textId="77777777" w:rsidR="00800BE5" w:rsidRPr="00DC3ECA" w:rsidRDefault="00800BE5" w:rsidP="0021023D">
            <w:pPr>
              <w:pStyle w:val="Bullets95ptSpreads"/>
              <w:rPr>
                <w:color w:val="auto"/>
                <w:lang w:val="pt-BR"/>
              </w:rPr>
            </w:pPr>
            <w:r w:rsidRPr="00DC3ECA">
              <w:rPr>
                <w:color w:val="auto"/>
                <w:lang w:val="pt-BR"/>
              </w:rPr>
              <w:t xml:space="preserve">Identificamos e avaliamos os riscos de distorção relevante nas demonstrações </w:t>
            </w:r>
            <w:r>
              <w:rPr>
                <w:color w:val="auto"/>
                <w:lang w:val="pt-BR"/>
              </w:rPr>
              <w:t>financeiras</w:t>
            </w:r>
            <w:r w:rsidRPr="00DC3ECA">
              <w:rPr>
                <w:color w:val="auto"/>
                <w:lang w:val="pt-BR"/>
              </w:rPr>
              <w:t>, independentemente se causada por fraude ou erro, planejamos e executamos procedimentos de auditoria em resposta a tais riscos, bem como obtemos evidência de auditoria apropriada e suficiente para fundamentar nossa opinião. O risco de não detecção de distorção relevante resultante de fraude é maior do que o proveniente de erro, já que a fraude pode envolver o ato de burlar os controles internos, conluio, falsificação, omissão ou representações falsas intencionais.</w:t>
            </w:r>
          </w:p>
          <w:p w14:paraId="5FCC3866" w14:textId="77777777" w:rsidR="00800BE5" w:rsidRPr="00DC3ECA" w:rsidRDefault="00800BE5" w:rsidP="0021023D">
            <w:pPr>
              <w:pStyle w:val="Bullets95ptSpreads"/>
              <w:rPr>
                <w:color w:val="auto"/>
                <w:lang w:val="pt-BR"/>
              </w:rPr>
            </w:pPr>
            <w:r w:rsidRPr="00DC3ECA">
              <w:rPr>
                <w:color w:val="auto"/>
                <w:lang w:val="pt-BR"/>
              </w:rPr>
              <w:t xml:space="preserve">Obtemos entendimento dos controles internos relevantes para a auditoria para planejarmos procedimentos de auditoria apropriados às circunstâncias, mas, não, com o objetivo de expressarmos opinião sobre a eficácia dos controles internos da </w:t>
            </w:r>
            <w:r>
              <w:rPr>
                <w:color w:val="auto"/>
                <w:lang w:val="pt-BR"/>
              </w:rPr>
              <w:t>PBEN-P</w:t>
            </w:r>
            <w:r w:rsidRPr="00DC3ECA">
              <w:rPr>
                <w:color w:val="auto"/>
                <w:lang w:val="pt-BR"/>
              </w:rPr>
              <w:t>.</w:t>
            </w:r>
          </w:p>
          <w:p w14:paraId="389C8EC0" w14:textId="000E5E25" w:rsidR="00800BE5" w:rsidRDefault="00800BE5" w:rsidP="0021023D">
            <w:pPr>
              <w:pStyle w:val="Bullets95ptSpreads"/>
              <w:rPr>
                <w:color w:val="auto"/>
                <w:lang w:val="pt-BR"/>
              </w:rPr>
            </w:pPr>
            <w:r w:rsidRPr="00DC3ECA">
              <w:rPr>
                <w:color w:val="auto"/>
                <w:lang w:val="pt-BR"/>
              </w:rPr>
              <w:t>Avaliamos a adequação das políticas contábeis utilizadas e a razoabilidade das estimativas contábeis e respectivas divulgações feitas pela administração.</w:t>
            </w:r>
          </w:p>
          <w:p w14:paraId="423E528F" w14:textId="6BF21CBA" w:rsidR="0021023D" w:rsidRDefault="0021023D" w:rsidP="0021023D">
            <w:pPr>
              <w:pStyle w:val="Bullets95ptSpreads"/>
              <w:numPr>
                <w:ilvl w:val="0"/>
                <w:numId w:val="0"/>
              </w:numPr>
              <w:ind w:left="227" w:hanging="227"/>
              <w:rPr>
                <w:color w:val="auto"/>
                <w:lang w:val="pt-BR"/>
              </w:rPr>
            </w:pPr>
          </w:p>
          <w:p w14:paraId="4244FECF" w14:textId="6BF0331F" w:rsidR="0021023D" w:rsidRDefault="0021023D" w:rsidP="0021023D">
            <w:pPr>
              <w:pStyle w:val="Bullets95ptSpreads"/>
              <w:numPr>
                <w:ilvl w:val="0"/>
                <w:numId w:val="0"/>
              </w:numPr>
              <w:ind w:left="227" w:hanging="227"/>
              <w:rPr>
                <w:color w:val="auto"/>
                <w:lang w:val="pt-BR"/>
              </w:rPr>
            </w:pPr>
          </w:p>
          <w:p w14:paraId="78E629FD" w14:textId="77777777" w:rsidR="0021023D" w:rsidRPr="00DC3ECA" w:rsidRDefault="0021023D" w:rsidP="0021023D">
            <w:pPr>
              <w:pStyle w:val="Bullets95ptSpreads"/>
              <w:numPr>
                <w:ilvl w:val="0"/>
                <w:numId w:val="0"/>
              </w:numPr>
              <w:spacing w:after="0"/>
              <w:ind w:left="227" w:hanging="227"/>
              <w:rPr>
                <w:color w:val="auto"/>
                <w:lang w:val="pt-BR"/>
              </w:rPr>
            </w:pPr>
          </w:p>
          <w:p w14:paraId="691D3297" w14:textId="77777777" w:rsidR="00800BE5" w:rsidRPr="00DC3ECA" w:rsidRDefault="00800BE5" w:rsidP="0021023D">
            <w:pPr>
              <w:pStyle w:val="Bullets95ptSpreads"/>
              <w:rPr>
                <w:color w:val="auto"/>
                <w:lang w:val="pt-BR"/>
              </w:rPr>
            </w:pPr>
            <w:r w:rsidRPr="00DC3ECA">
              <w:rPr>
                <w:color w:val="auto"/>
                <w:lang w:val="pt-BR"/>
              </w:rPr>
              <w:lastRenderedPageBreak/>
              <w:t xml:space="preserve">Concluímos sobre a adequação do uso, pela administração, da base contábil de continuidade operacional e, com base nas evidências de auditoria obtidas, se existe incerteza relevante em relação a eventos ou condições que possam levantar dúvida significativa em relação à capacidade de continuidade operacional da </w:t>
            </w:r>
            <w:r>
              <w:rPr>
                <w:color w:val="auto"/>
                <w:lang w:val="pt-BR"/>
              </w:rPr>
              <w:t>PBEN-P.</w:t>
            </w:r>
            <w:r w:rsidRPr="00DC3ECA">
              <w:rPr>
                <w:color w:val="auto"/>
                <w:lang w:val="pt-BR"/>
              </w:rPr>
              <w:t xml:space="preserve"> Se concluirmos que existe incerteza relevante, devemos chamar atenção em nosso relatório de auditoria para as respectivas divulgações nas demonstrações </w:t>
            </w:r>
            <w:r>
              <w:rPr>
                <w:color w:val="auto"/>
                <w:lang w:val="pt-BR"/>
              </w:rPr>
              <w:t>financeiras</w:t>
            </w:r>
            <w:r w:rsidRPr="00DC3ECA">
              <w:rPr>
                <w:color w:val="auto"/>
                <w:lang w:val="pt-BR"/>
              </w:rPr>
              <w:t xml:space="preserve"> ou incluir modificação em nossa opinião, se as divulgações forem inadequadas. Nossas conclusões estão fundamentadas nas evidências de auditoria obtidas até a data de nosso relatório. Todavia, eventos ou condições futuras podem levar a </w:t>
            </w:r>
            <w:r>
              <w:rPr>
                <w:color w:val="auto"/>
                <w:lang w:val="pt-BR"/>
              </w:rPr>
              <w:t>PBEN-P</w:t>
            </w:r>
            <w:r w:rsidRPr="00DC3ECA">
              <w:rPr>
                <w:color w:val="auto"/>
                <w:lang w:val="pt-BR"/>
              </w:rPr>
              <w:t xml:space="preserve"> a não mais se manter em continuidade operacional.</w:t>
            </w:r>
          </w:p>
          <w:p w14:paraId="202AB8B4" w14:textId="77777777" w:rsidR="00800BE5" w:rsidRPr="00DC3ECA" w:rsidRDefault="00800BE5" w:rsidP="0021023D">
            <w:pPr>
              <w:pStyle w:val="Bullets95ptSpreads"/>
              <w:rPr>
                <w:color w:val="auto"/>
                <w:lang w:val="pt-BR"/>
              </w:rPr>
            </w:pPr>
            <w:r w:rsidRPr="00DC3ECA">
              <w:rPr>
                <w:color w:val="auto"/>
                <w:lang w:val="pt-BR"/>
              </w:rPr>
              <w:t xml:space="preserve">Avaliamos a apresentação geral, a estrutura e o conteúdo das demonstrações </w:t>
            </w:r>
            <w:r>
              <w:rPr>
                <w:color w:val="auto"/>
                <w:lang w:val="pt-BR"/>
              </w:rPr>
              <w:t>financeiras</w:t>
            </w:r>
            <w:r w:rsidRPr="00DC3ECA">
              <w:rPr>
                <w:color w:val="auto"/>
                <w:lang w:val="pt-BR"/>
              </w:rPr>
              <w:t xml:space="preserve">, inclusive as divulgações e se as demonstrações </w:t>
            </w:r>
            <w:r>
              <w:rPr>
                <w:color w:val="auto"/>
                <w:lang w:val="pt-BR"/>
              </w:rPr>
              <w:t>financeiras</w:t>
            </w:r>
            <w:r w:rsidRPr="00DC3ECA">
              <w:rPr>
                <w:color w:val="auto"/>
                <w:lang w:val="pt-BR"/>
              </w:rPr>
              <w:t xml:space="preserve"> representam as correspondentes transações e os eventos de maneira compatível com o objetivo de apresentação adequada.</w:t>
            </w:r>
          </w:p>
          <w:p w14:paraId="21FC8FCF" w14:textId="77777777" w:rsidR="00800BE5" w:rsidRPr="00DC3ECA" w:rsidRDefault="00800BE5" w:rsidP="0021023D">
            <w:pPr>
              <w:pStyle w:val="Bullets95ptSpreads"/>
              <w:numPr>
                <w:ilvl w:val="0"/>
                <w:numId w:val="0"/>
              </w:numPr>
              <w:rPr>
                <w:color w:val="auto"/>
                <w:lang w:val="pt-BR"/>
              </w:rPr>
            </w:pPr>
            <w:r w:rsidRPr="00DC3ECA">
              <w:rPr>
                <w:color w:val="auto"/>
                <w:lang w:val="pt-BR"/>
              </w:rPr>
              <w:t xml:space="preserve">Comunicamo-nos com </w:t>
            </w:r>
            <w:r>
              <w:rPr>
                <w:color w:val="auto"/>
                <w:lang w:val="pt-BR"/>
              </w:rPr>
              <w:t>os responsáveis pela administração</w:t>
            </w:r>
            <w:r w:rsidRPr="00DC3ECA">
              <w:rPr>
                <w:color w:val="auto"/>
                <w:lang w:val="pt-BR"/>
              </w:rPr>
              <w:t xml:space="preserve"> a respeito, entre outros aspectos, do alcance planejado, da época da auditoria e das constatações significativas de auditoria, inclusive as eventuais deficiências significativas nos controles internos que identificamos durante nossos trabalhos. </w:t>
            </w:r>
          </w:p>
        </w:tc>
      </w:tr>
      <w:tr w:rsidR="00800BE5" w:rsidRPr="00DC3ECA" w14:paraId="2EF795A4" w14:textId="77777777" w:rsidTr="0021023D">
        <w:trPr>
          <w:trHeight w:val="60"/>
        </w:trPr>
        <w:tc>
          <w:tcPr>
            <w:tcW w:w="5000" w:type="pct"/>
            <w:tcMar>
              <w:top w:w="80" w:type="dxa"/>
              <w:left w:w="113" w:type="dxa"/>
              <w:bottom w:w="170" w:type="dxa"/>
              <w:right w:w="113" w:type="dxa"/>
            </w:tcMar>
          </w:tcPr>
          <w:p w14:paraId="1469019E" w14:textId="0B49F8DC" w:rsidR="00800BE5" w:rsidRDefault="00384C50" w:rsidP="0021023D">
            <w:pPr>
              <w:widowControl w:val="0"/>
              <w:spacing w:after="0"/>
              <w:rPr>
                <w:rFonts w:ascii="Univers LT Std 45 Light" w:hAnsi="Univers LT Std 45 Light" w:cs="Univers LT Std 45 Light"/>
                <w:sz w:val="19"/>
                <w:szCs w:val="19"/>
                <w:lang w:eastAsia="en-NZ"/>
              </w:rPr>
            </w:pPr>
            <w:r w:rsidRPr="00384C50">
              <w:rPr>
                <w:rFonts w:ascii="Univers LT Std 45 Light" w:eastAsia="Times New Roman" w:hAnsi="Univers LT Std 45 Light" w:cs="Univers LT Std 45 Light"/>
                <w:sz w:val="19"/>
                <w:szCs w:val="19"/>
                <w:lang w:eastAsia="en-NZ"/>
              </w:rPr>
              <w:lastRenderedPageBreak/>
              <w:t xml:space="preserve">Rio de janeiro, </w:t>
            </w:r>
            <w:r w:rsidR="008A4EFC">
              <w:rPr>
                <w:rFonts w:ascii="Univers LT Std 45 Light" w:eastAsia="Times New Roman" w:hAnsi="Univers LT Std 45 Light" w:cs="Univers LT Std 45 Light"/>
                <w:sz w:val="19"/>
                <w:szCs w:val="19"/>
                <w:lang w:eastAsia="en-NZ"/>
              </w:rPr>
              <w:t>10 de março</w:t>
            </w:r>
            <w:r w:rsidRPr="00384C50">
              <w:rPr>
                <w:rFonts w:ascii="Univers LT Std 45 Light" w:eastAsia="Times New Roman" w:hAnsi="Univers LT Std 45 Light" w:cs="Univers LT Std 45 Light"/>
                <w:sz w:val="19"/>
                <w:szCs w:val="19"/>
                <w:lang w:eastAsia="en-NZ"/>
              </w:rPr>
              <w:t xml:space="preserve"> de 2022</w:t>
            </w:r>
            <w:bookmarkStart w:id="3" w:name="Empresas"/>
            <w:bookmarkEnd w:id="3"/>
          </w:p>
          <w:p w14:paraId="65B31C07" w14:textId="77777777" w:rsidR="0021023D" w:rsidRDefault="0021023D" w:rsidP="0021023D">
            <w:pPr>
              <w:widowControl w:val="0"/>
              <w:spacing w:after="0"/>
              <w:rPr>
                <w:rFonts w:ascii="Univers LT Std 45 Light" w:hAnsi="Univers LT Std 45 Light" w:cs="Univers LT Std 45 Light"/>
                <w:sz w:val="19"/>
                <w:szCs w:val="19"/>
                <w:lang w:eastAsia="en-NZ"/>
              </w:rPr>
            </w:pPr>
          </w:p>
          <w:p w14:paraId="7BA1285A" w14:textId="77777777" w:rsidR="0021023D" w:rsidRDefault="0021023D" w:rsidP="0021023D">
            <w:pPr>
              <w:widowControl w:val="0"/>
              <w:spacing w:after="0"/>
              <w:rPr>
                <w:rFonts w:ascii="Univers LT Std 45 Light" w:hAnsi="Univers LT Std 45 Light" w:cs="Univers LT Std 45 Light"/>
                <w:sz w:val="19"/>
                <w:szCs w:val="19"/>
                <w:lang w:eastAsia="en-NZ"/>
              </w:rPr>
            </w:pPr>
            <w:r>
              <w:rPr>
                <w:rFonts w:ascii="Univers LT Std 45 Light" w:hAnsi="Univers LT Std 45 Light" w:cs="Univers LT Std 45 Light"/>
                <w:sz w:val="19"/>
                <w:szCs w:val="19"/>
                <w:lang w:eastAsia="en-NZ"/>
              </w:rPr>
              <w:t>KPMG Auditores Independentes Ltda.</w:t>
            </w:r>
          </w:p>
          <w:p w14:paraId="462FBE56" w14:textId="77777777" w:rsidR="0021023D" w:rsidRDefault="0021023D" w:rsidP="0021023D">
            <w:pPr>
              <w:widowControl w:val="0"/>
              <w:spacing w:after="0"/>
              <w:rPr>
                <w:rFonts w:ascii="Univers LT Std 45 Light" w:hAnsi="Univers LT Std 45 Light" w:cs="Univers LT Std 45 Light"/>
                <w:sz w:val="19"/>
                <w:szCs w:val="19"/>
                <w:lang w:eastAsia="en-NZ"/>
              </w:rPr>
            </w:pPr>
            <w:r>
              <w:rPr>
                <w:rFonts w:ascii="Univers LT Std 45 Light" w:hAnsi="Univers LT Std 45 Light" w:cs="Univers LT Std 45 Light"/>
                <w:sz w:val="19"/>
                <w:szCs w:val="19"/>
                <w:lang w:eastAsia="en-NZ"/>
              </w:rPr>
              <w:t>CRC SP-014428/O-6 F-RJ</w:t>
            </w:r>
          </w:p>
          <w:p w14:paraId="6267CC3B" w14:textId="77777777" w:rsidR="0021023D" w:rsidRDefault="0021023D" w:rsidP="0021023D">
            <w:pPr>
              <w:widowControl w:val="0"/>
              <w:spacing w:after="0"/>
              <w:rPr>
                <w:rFonts w:ascii="Univers LT Std 45 Light" w:hAnsi="Univers LT Std 45 Light" w:cs="Univers LT Std 45 Light"/>
                <w:sz w:val="19"/>
                <w:szCs w:val="19"/>
                <w:lang w:eastAsia="en-NZ"/>
              </w:rPr>
            </w:pPr>
          </w:p>
          <w:p w14:paraId="44E67641" w14:textId="77777777" w:rsidR="0021023D" w:rsidRDefault="0021023D" w:rsidP="0021023D">
            <w:pPr>
              <w:widowControl w:val="0"/>
              <w:spacing w:after="0"/>
              <w:rPr>
                <w:rFonts w:ascii="Univers LT Std 45 Light" w:hAnsi="Univers LT Std 45 Light" w:cs="Univers LT Std 45 Light"/>
                <w:sz w:val="19"/>
                <w:szCs w:val="19"/>
                <w:lang w:eastAsia="en-NZ"/>
              </w:rPr>
            </w:pPr>
          </w:p>
          <w:p w14:paraId="15BF29F4" w14:textId="77777777" w:rsidR="0021023D" w:rsidRDefault="0021023D" w:rsidP="0021023D">
            <w:pPr>
              <w:widowControl w:val="0"/>
              <w:spacing w:after="0"/>
              <w:rPr>
                <w:rFonts w:ascii="Univers LT Std 45 Light" w:hAnsi="Univers LT Std 45 Light" w:cs="Univers LT Std 45 Light"/>
                <w:sz w:val="19"/>
                <w:szCs w:val="19"/>
                <w:lang w:eastAsia="en-NZ"/>
              </w:rPr>
            </w:pPr>
          </w:p>
          <w:p w14:paraId="173777E7" w14:textId="77777777" w:rsidR="0021023D" w:rsidRDefault="0021023D" w:rsidP="0021023D">
            <w:pPr>
              <w:widowControl w:val="0"/>
              <w:spacing w:after="0"/>
              <w:rPr>
                <w:rFonts w:ascii="Univers LT Std 45 Light" w:hAnsi="Univers LT Std 45 Light" w:cs="Univers LT Std 45 Light"/>
                <w:sz w:val="19"/>
                <w:szCs w:val="19"/>
                <w:lang w:eastAsia="en-NZ"/>
              </w:rPr>
            </w:pPr>
          </w:p>
          <w:p w14:paraId="7746D589" w14:textId="77777777" w:rsidR="0021023D" w:rsidRDefault="0021023D" w:rsidP="0021023D">
            <w:pPr>
              <w:widowControl w:val="0"/>
              <w:spacing w:after="0"/>
              <w:rPr>
                <w:rFonts w:ascii="Univers LT Std 45 Light" w:hAnsi="Univers LT Std 45 Light" w:cs="Univers LT Std 45 Light"/>
                <w:sz w:val="19"/>
                <w:szCs w:val="19"/>
                <w:lang w:eastAsia="en-NZ"/>
              </w:rPr>
            </w:pPr>
            <w:r>
              <w:rPr>
                <w:rFonts w:ascii="Univers LT Std 45 Light" w:hAnsi="Univers LT Std 45 Light" w:cs="Univers LT Std 45 Light"/>
                <w:sz w:val="19"/>
                <w:szCs w:val="19"/>
                <w:lang w:eastAsia="en-NZ"/>
              </w:rPr>
              <w:t>Leandro Basto Pereira</w:t>
            </w:r>
          </w:p>
          <w:p w14:paraId="492C5989" w14:textId="77777777" w:rsidR="0021023D" w:rsidRDefault="0021023D" w:rsidP="0021023D">
            <w:pPr>
              <w:widowControl w:val="0"/>
              <w:spacing w:after="0"/>
              <w:rPr>
                <w:rFonts w:ascii="Univers LT Std 45 Light" w:hAnsi="Univers LT Std 45 Light" w:cs="Univers LT Std 45 Light"/>
                <w:sz w:val="19"/>
                <w:szCs w:val="19"/>
                <w:lang w:eastAsia="en-NZ"/>
              </w:rPr>
            </w:pPr>
            <w:r>
              <w:rPr>
                <w:rFonts w:ascii="Univers LT Std 45 Light" w:hAnsi="Univers LT Std 45 Light" w:cs="Univers LT Std 45 Light"/>
                <w:sz w:val="19"/>
                <w:szCs w:val="19"/>
                <w:lang w:eastAsia="en-NZ"/>
              </w:rPr>
              <w:t>Contador CRC RJ115543/O-6</w:t>
            </w:r>
          </w:p>
          <w:p w14:paraId="05FFF004" w14:textId="77777777" w:rsidR="0021023D" w:rsidRDefault="0021023D" w:rsidP="0021023D">
            <w:pPr>
              <w:widowControl w:val="0"/>
              <w:spacing w:after="0"/>
              <w:rPr>
                <w:rFonts w:ascii="Univers LT Std 45 Light" w:hAnsi="Univers LT Std 45 Light" w:cs="Univers LT Std 45 Light"/>
                <w:sz w:val="19"/>
                <w:szCs w:val="19"/>
                <w:lang w:eastAsia="en-NZ"/>
              </w:rPr>
            </w:pPr>
          </w:p>
          <w:p w14:paraId="2333FF57" w14:textId="77777777" w:rsidR="0021023D" w:rsidRDefault="0021023D" w:rsidP="0021023D">
            <w:pPr>
              <w:widowControl w:val="0"/>
              <w:spacing w:after="0"/>
              <w:rPr>
                <w:rFonts w:ascii="Univers LT Std 45 Light" w:hAnsi="Univers LT Std 45 Light" w:cs="Univers LT Std 45 Light"/>
                <w:sz w:val="19"/>
                <w:szCs w:val="19"/>
                <w:lang w:eastAsia="en-NZ"/>
              </w:rPr>
            </w:pPr>
          </w:p>
          <w:p w14:paraId="439E678E" w14:textId="46A78206" w:rsidR="00800BE5" w:rsidRPr="00DC3ECA" w:rsidRDefault="00800BE5" w:rsidP="0021023D">
            <w:pPr>
              <w:widowControl w:val="0"/>
              <w:spacing w:after="0"/>
            </w:pPr>
          </w:p>
        </w:tc>
      </w:tr>
    </w:tbl>
    <w:p w14:paraId="72DCDB33" w14:textId="77777777" w:rsidR="005C285D" w:rsidRPr="00800BE5" w:rsidRDefault="005C285D" w:rsidP="00800BE5"/>
    <w:p w14:paraId="22EF4BEE" w14:textId="77777777" w:rsidR="00800BE5" w:rsidRPr="00800BE5" w:rsidRDefault="00800BE5" w:rsidP="00800BE5"/>
    <w:p w14:paraId="371F115E" w14:textId="77777777" w:rsidR="00800BE5" w:rsidRPr="00800BE5" w:rsidRDefault="00800BE5" w:rsidP="00800BE5"/>
    <w:p w14:paraId="59E841C3" w14:textId="77777777" w:rsidR="00800BE5" w:rsidRPr="00800BE5" w:rsidRDefault="00800BE5" w:rsidP="00800BE5"/>
    <w:p w14:paraId="09CBE19B" w14:textId="3DEA205C" w:rsidR="00800BE5" w:rsidRPr="005C285D" w:rsidRDefault="00800BE5" w:rsidP="005C285D">
      <w:pPr>
        <w:pStyle w:val="DMDFP-CorpodeTexto"/>
        <w:sectPr w:rsidR="00800BE5" w:rsidRPr="005C285D" w:rsidSect="00800BE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440" w:right="1440" w:bottom="1440" w:left="1440" w:header="720" w:footer="720" w:gutter="0"/>
          <w:cols w:space="708"/>
          <w:titlePg/>
          <w:docGrid w:linePitch="360"/>
        </w:sectPr>
      </w:pPr>
    </w:p>
    <w:p w14:paraId="6D9A9D4B" w14:textId="77777777" w:rsidR="009226A7" w:rsidRPr="009226A7" w:rsidRDefault="006035FE" w:rsidP="009226A7">
      <w:pPr>
        <w:pStyle w:val="DMDFP-Cabealhotextoitlico"/>
      </w:pPr>
      <w:bookmarkStart w:id="4" w:name="_DMBM_18236"/>
      <w:r w:rsidRPr="009226A7">
        <w:lastRenderedPageBreak/>
        <w:t>(Controlada da Petróleo Brasileiro S.A. - Petrobras)</w:t>
      </w:r>
    </w:p>
    <w:p w14:paraId="5F9149F8" w14:textId="77777777" w:rsidR="006E5114" w:rsidRDefault="006035FE" w:rsidP="006E5114">
      <w:pPr>
        <w:pStyle w:val="DMDFP-CabealhoTtuloDemonstrao"/>
      </w:pPr>
      <w:bookmarkStart w:id="5" w:name="_Toc95382043"/>
      <w:r w:rsidRPr="0083397C">
        <w:t>Balanço</w:t>
      </w:r>
      <w:r w:rsidRPr="00DE4624">
        <w:t xml:space="preserve"> Patrimonial</w:t>
      </w:r>
      <w:bookmarkEnd w:id="5"/>
    </w:p>
    <w:p w14:paraId="63CF9585" w14:textId="0A8BC331" w:rsidR="008C1C43" w:rsidRPr="0083397C" w:rsidRDefault="006035FE" w:rsidP="00C72095">
      <w:pPr>
        <w:pStyle w:val="DMDFP-Cabealhotextoitlico"/>
        <w:pBdr>
          <w:bottom w:val="single" w:sz="12" w:space="1" w:color="auto"/>
        </w:pBdr>
        <w:rPr>
          <w:i w:val="0"/>
          <w:iCs/>
          <w:sz w:val="24"/>
        </w:rPr>
      </w:pPr>
      <w:r>
        <w:t xml:space="preserve">Exercícios findos em 31 de dezembro </w:t>
      </w:r>
      <w:r w:rsidRPr="0083397C">
        <w:t>(</w:t>
      </w:r>
      <w:r>
        <w:t xml:space="preserve">em milhares </w:t>
      </w:r>
      <w:r w:rsidR="00BD016F">
        <w:t>R</w:t>
      </w:r>
      <w:r>
        <w:t>eais, exceto quando indicado em contrário</w:t>
      </w:r>
      <w:r w:rsidRPr="0083397C">
        <w:rPr>
          <w:iCs/>
        </w:rPr>
        <w:t>)</w:t>
      </w:r>
    </w:p>
    <w:p w14:paraId="2DA7F4C5" w14:textId="77777777" w:rsidR="008C1C43" w:rsidRPr="0083397C" w:rsidRDefault="008C1C43" w:rsidP="008C1C43">
      <w:pPr>
        <w:pStyle w:val="DMDFP-Pagrgrafodeespaamento"/>
      </w:pPr>
    </w:p>
    <w:tbl>
      <w:tblPr>
        <w:tblW w:w="1536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"/>
        <w:gridCol w:w="4523"/>
        <w:gridCol w:w="537"/>
        <w:gridCol w:w="1236"/>
        <w:gridCol w:w="1137"/>
        <w:gridCol w:w="239"/>
        <w:gridCol w:w="4524"/>
        <w:gridCol w:w="537"/>
        <w:gridCol w:w="1236"/>
        <w:gridCol w:w="1260"/>
      </w:tblGrid>
      <w:tr w:rsidR="00580BEE" w14:paraId="1701BD87" w14:textId="77777777" w:rsidTr="008C561B">
        <w:trPr>
          <w:trHeight w:hRule="exact"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F660129" w14:textId="77777777" w:rsidR="00580BEE" w:rsidRPr="006035FE" w:rsidRDefault="00580BEE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  <w:lang w:val="pt-BR" w:bidi="pt-BR"/>
              </w:rPr>
            </w:pPr>
            <w:bookmarkStart w:id="6" w:name="DOC_TBL00001_1_1"/>
            <w:bookmarkEnd w:id="6"/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7474256" w14:textId="77777777" w:rsidR="00580BEE" w:rsidRPr="004F05F5" w:rsidRDefault="006035FE">
            <w:pPr>
              <w:pStyle w:val="DMETW18219BIPStatementFinancialPosition"/>
              <w:keepNext/>
              <w:rPr>
                <w:rFonts w:ascii="Calibri" w:eastAsia="Calibri" w:hAnsi="Calibri" w:cs="Calibri"/>
                <w:b/>
                <w:color w:val="000000"/>
              </w:rPr>
            </w:pPr>
            <w:r w:rsidRPr="004F05F5">
              <w:rPr>
                <w:rFonts w:ascii="Calibri" w:eastAsia="Calibri" w:hAnsi="Calibri" w:cs="Calibri"/>
                <w:b/>
                <w:color w:val="000000"/>
              </w:rPr>
              <w:t>Ativo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3C898CF" w14:textId="77777777" w:rsidR="00580BEE" w:rsidRPr="004F05F5" w:rsidRDefault="006035FE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4F05F5">
              <w:rPr>
                <w:rFonts w:ascii="Calibri" w:eastAsia="Calibri" w:hAnsi="Calibri" w:cs="Calibri"/>
                <w:b/>
                <w:color w:val="000000"/>
              </w:rPr>
              <w:t>Nota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19B268C" w14:textId="6583201D" w:rsidR="00580BEE" w:rsidRPr="004F05F5" w:rsidRDefault="006035FE">
            <w:pPr>
              <w:pStyle w:val="DMETW18219BIPStatementFinancialPosition"/>
              <w:keepNext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4F05F5">
              <w:rPr>
                <w:rFonts w:ascii="Calibri" w:eastAsia="Calibri" w:hAnsi="Calibri" w:cs="Calibri"/>
                <w:b/>
                <w:color w:val="000000"/>
              </w:rPr>
              <w:t>31/12/20</w:t>
            </w:r>
            <w:r w:rsidR="00D6646A">
              <w:rPr>
                <w:rFonts w:ascii="Calibri" w:eastAsia="Calibri" w:hAnsi="Calibri" w:cs="Calibri"/>
                <w:b/>
                <w:color w:val="000000"/>
              </w:rPr>
              <w:t>2</w:t>
            </w:r>
            <w:r w:rsidR="00942341"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822B1AF" w14:textId="58F948BA" w:rsidR="00580BEE" w:rsidRPr="004F05F5" w:rsidRDefault="006035FE">
            <w:pPr>
              <w:pStyle w:val="DMETW18219BIPStatementFinancialPosition"/>
              <w:keepNext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4F05F5">
              <w:rPr>
                <w:rFonts w:ascii="Calibri" w:eastAsia="Calibri" w:hAnsi="Calibri" w:cs="Calibri"/>
                <w:b/>
                <w:color w:val="000000"/>
              </w:rPr>
              <w:t>31/12/</w:t>
            </w:r>
            <w:r w:rsidR="0036397A">
              <w:rPr>
                <w:rFonts w:ascii="Calibri" w:eastAsia="Calibri" w:hAnsi="Calibri" w:cs="Calibri"/>
                <w:b/>
                <w:color w:val="000000"/>
              </w:rPr>
              <w:t>20</w:t>
            </w:r>
            <w:r w:rsidR="00942341">
              <w:rPr>
                <w:rFonts w:ascii="Calibri" w:eastAsia="Calibri" w:hAnsi="Calibri" w:cs="Calibri"/>
                <w:b/>
                <w:color w:val="000000"/>
              </w:rPr>
              <w:t>20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60764E9" w14:textId="77777777" w:rsidR="00580BEE" w:rsidRPr="006E0313" w:rsidRDefault="00580BEE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4B70C6C" w14:textId="77777777" w:rsidR="00580BEE" w:rsidRPr="004F05F5" w:rsidRDefault="006035FE">
            <w:pPr>
              <w:pStyle w:val="DMETW18219BIPStatementFinancialPosition"/>
              <w:keepNext/>
              <w:rPr>
                <w:rFonts w:ascii="Calibri" w:eastAsia="Calibri" w:hAnsi="Calibri" w:cs="Calibri"/>
                <w:b/>
                <w:color w:val="000000"/>
              </w:rPr>
            </w:pPr>
            <w:r w:rsidRPr="004F05F5">
              <w:rPr>
                <w:rFonts w:ascii="Calibri" w:eastAsia="Calibri" w:hAnsi="Calibri" w:cs="Calibri"/>
                <w:b/>
                <w:color w:val="000000"/>
              </w:rPr>
              <w:t>Passivo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D64538A" w14:textId="77777777" w:rsidR="00580BEE" w:rsidRPr="004F05F5" w:rsidRDefault="006035FE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4F05F5">
              <w:rPr>
                <w:rFonts w:ascii="Calibri" w:eastAsia="Calibri" w:hAnsi="Calibri" w:cs="Calibri"/>
                <w:b/>
                <w:color w:val="000000"/>
              </w:rPr>
              <w:t>Nota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CE5B9D6" w14:textId="4E067836" w:rsidR="00580BEE" w:rsidRPr="004F05F5" w:rsidRDefault="006035FE">
            <w:pPr>
              <w:pStyle w:val="DMETW18219BIPStatementFinancialPosition"/>
              <w:keepNext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4F05F5">
              <w:rPr>
                <w:rFonts w:ascii="Calibri" w:eastAsia="Calibri" w:hAnsi="Calibri" w:cs="Calibri"/>
                <w:b/>
                <w:color w:val="000000"/>
              </w:rPr>
              <w:t>31/12/20</w:t>
            </w:r>
            <w:r w:rsidR="00737896">
              <w:rPr>
                <w:rFonts w:ascii="Calibri" w:eastAsia="Calibri" w:hAnsi="Calibri" w:cs="Calibri"/>
                <w:b/>
                <w:color w:val="000000"/>
              </w:rPr>
              <w:t>2</w:t>
            </w:r>
            <w:r w:rsidR="004866D4"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4172560" w14:textId="7E6385C1" w:rsidR="00580BEE" w:rsidRPr="004F05F5" w:rsidRDefault="006035FE">
            <w:pPr>
              <w:pStyle w:val="DMETW18219BIPStatementFinancialPosition"/>
              <w:keepNext/>
              <w:jc w:val="center"/>
              <w:rPr>
                <w:rFonts w:ascii="Calibri" w:eastAsia="Calibri" w:hAnsi="Calibri" w:cs="Calibri"/>
                <w:b/>
                <w:color w:val="000000"/>
                <w:lang w:bidi="pt-BR"/>
              </w:rPr>
            </w:pPr>
            <w:r w:rsidRPr="004F05F5">
              <w:rPr>
                <w:rFonts w:ascii="Calibri" w:eastAsia="Calibri" w:hAnsi="Calibri" w:cs="Calibri"/>
                <w:b/>
                <w:color w:val="000000"/>
              </w:rPr>
              <w:t>31/12/20</w:t>
            </w:r>
            <w:r w:rsidR="004866D4">
              <w:rPr>
                <w:rFonts w:ascii="Calibri" w:eastAsia="Calibri" w:hAnsi="Calibri" w:cs="Calibri"/>
                <w:b/>
                <w:color w:val="000000"/>
              </w:rPr>
              <w:t>20</w:t>
            </w:r>
          </w:p>
        </w:tc>
      </w:tr>
      <w:tr w:rsidR="00580BEE" w14:paraId="15A1B9B1" w14:textId="77777777" w:rsidTr="008C561B">
        <w:trPr>
          <w:trHeight w:hRule="exact"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8D09BDE" w14:textId="77777777" w:rsidR="00580BEE" w:rsidRDefault="00580BEE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5F8537D" w14:textId="77777777" w:rsidR="00580BEE" w:rsidRPr="006E0313" w:rsidRDefault="00580BEE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2A7B2F6" w14:textId="77777777" w:rsidR="00580BEE" w:rsidRPr="006E0313" w:rsidRDefault="00580BEE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68944F5" w14:textId="77777777" w:rsidR="00580BEE" w:rsidRPr="006E0313" w:rsidRDefault="00580BEE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B2750AF" w14:textId="77777777" w:rsidR="00580BEE" w:rsidRPr="006E0313" w:rsidRDefault="00580BEE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E4F0FB5" w14:textId="77777777" w:rsidR="00580BEE" w:rsidRPr="006E0313" w:rsidRDefault="00580BEE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A1A6D31" w14:textId="77777777" w:rsidR="00580BEE" w:rsidRPr="006E0313" w:rsidRDefault="00580BEE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2DBD3DA" w14:textId="77777777" w:rsidR="00580BEE" w:rsidRPr="006E0313" w:rsidRDefault="00580BEE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65B5757" w14:textId="77777777" w:rsidR="00580BEE" w:rsidRPr="006E0313" w:rsidRDefault="00580BEE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9329C45" w14:textId="77777777" w:rsidR="00580BEE" w:rsidRPr="006E0313" w:rsidRDefault="00580BEE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580BEE" w14:paraId="2BA6E3C5" w14:textId="77777777" w:rsidTr="008C561B">
        <w:trPr>
          <w:trHeight w:hRule="exact"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85D7EBC" w14:textId="77777777" w:rsidR="00580BEE" w:rsidRDefault="00580BEE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5D3DE6B" w14:textId="77777777" w:rsidR="00580BEE" w:rsidRPr="004F05F5" w:rsidRDefault="006035FE">
            <w:pPr>
              <w:pStyle w:val="DMETW18219BIPStatementFinancialPosition"/>
              <w:keepNext/>
              <w:rPr>
                <w:rFonts w:ascii="Calibri" w:eastAsia="Calibri" w:hAnsi="Calibri" w:cs="Calibri"/>
                <w:b/>
                <w:color w:val="000000"/>
              </w:rPr>
            </w:pPr>
            <w:r w:rsidRPr="004F05F5">
              <w:rPr>
                <w:rFonts w:ascii="Calibri" w:eastAsia="Calibri" w:hAnsi="Calibri" w:cs="Calibri"/>
                <w:b/>
                <w:color w:val="000000"/>
              </w:rPr>
              <w:t>Circulante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C088CE9" w14:textId="77777777" w:rsidR="00580BEE" w:rsidRPr="004F05F5" w:rsidRDefault="00580BEE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F12788D" w14:textId="77777777" w:rsidR="00580BEE" w:rsidRPr="004F05F5" w:rsidRDefault="00580BEE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2A76BA6" w14:textId="77777777" w:rsidR="00580BEE" w:rsidRPr="004F05F5" w:rsidRDefault="00580BEE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BD9A282" w14:textId="77777777" w:rsidR="00580BEE" w:rsidRPr="006E0313" w:rsidRDefault="00580BEE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73C41F2" w14:textId="77777777" w:rsidR="00580BEE" w:rsidRPr="004F05F5" w:rsidRDefault="006035FE">
            <w:pPr>
              <w:pStyle w:val="DMETW18219BIPStatementFinancialPosition"/>
              <w:keepNext/>
              <w:rPr>
                <w:rFonts w:ascii="Calibri" w:eastAsia="Calibri" w:hAnsi="Calibri" w:cs="Calibri"/>
                <w:b/>
                <w:color w:val="000000"/>
              </w:rPr>
            </w:pPr>
            <w:r w:rsidRPr="004F05F5">
              <w:rPr>
                <w:rFonts w:ascii="Calibri" w:eastAsia="Calibri" w:hAnsi="Calibri" w:cs="Calibri"/>
                <w:b/>
                <w:color w:val="000000"/>
              </w:rPr>
              <w:t>Circulante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DBAD056" w14:textId="77777777" w:rsidR="00580BEE" w:rsidRPr="004F05F5" w:rsidRDefault="00580BEE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2D72A8A" w14:textId="77777777" w:rsidR="00580BEE" w:rsidRPr="004F05F5" w:rsidRDefault="00580BEE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387CBEC" w14:textId="77777777" w:rsidR="00580BEE" w:rsidRPr="004F05F5" w:rsidRDefault="00580BEE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580BEE" w14:paraId="3A78B4F7" w14:textId="77777777" w:rsidTr="008C561B">
        <w:trPr>
          <w:trHeight w:hRule="exact"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C7CB789" w14:textId="77777777" w:rsidR="00580BEE" w:rsidRDefault="00580BEE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799DABD" w14:textId="77777777" w:rsidR="00580BEE" w:rsidRPr="004F05F5" w:rsidRDefault="006035FE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4F05F5">
              <w:rPr>
                <w:rFonts w:ascii="Calibri" w:eastAsia="Calibri" w:hAnsi="Calibri" w:cs="Calibri"/>
                <w:color w:val="000000"/>
                <w:lang w:val="pt-BR"/>
              </w:rPr>
              <w:t>Caixa e equivalentes de caixa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4694195" w14:textId="5E30556A" w:rsidR="00580BEE" w:rsidRPr="004F05F5" w:rsidRDefault="00BD016F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5059817" w14:textId="7CBAD1AD" w:rsidR="00580BEE" w:rsidRPr="004F05F5" w:rsidRDefault="000D21F8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1.1</w:t>
            </w:r>
            <w:r w:rsidR="00D02BE6"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2A89594" w14:textId="0FD61D33" w:rsidR="00580BEE" w:rsidRPr="004F05F5" w:rsidRDefault="00942341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840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87F25D6" w14:textId="77777777" w:rsidR="00580BEE" w:rsidRPr="006E0313" w:rsidRDefault="00580BEE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0DB38C4" w14:textId="77777777" w:rsidR="00580BEE" w:rsidRPr="004F05F5" w:rsidRDefault="006035FE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  <w:r w:rsidRPr="004F05F5">
              <w:rPr>
                <w:rFonts w:ascii="Calibri" w:eastAsia="Calibri" w:hAnsi="Calibri" w:cs="Calibri"/>
                <w:color w:val="000000"/>
              </w:rPr>
              <w:t>Fornecedores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51D8F9E" w14:textId="77777777" w:rsidR="00580BEE" w:rsidRPr="004F05F5" w:rsidRDefault="00580BEE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A1B8720" w14:textId="1DD0A48C" w:rsidR="00580BEE" w:rsidRPr="004F05F5" w:rsidRDefault="000D21F8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D1BB196" w14:textId="22E3DBD9" w:rsidR="00580BEE" w:rsidRPr="004F05F5" w:rsidRDefault="004866D4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1403CB" w14:paraId="55D887E9" w14:textId="77777777" w:rsidTr="008C561B">
        <w:trPr>
          <w:trHeight w:hRule="exact"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3C329AB" w14:textId="77777777" w:rsidR="001403CB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12258F8" w14:textId="67E4F322" w:rsidR="001403CB" w:rsidRPr="001403CB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DBBDF63" w14:textId="77777777" w:rsidR="001403CB" w:rsidRPr="001403CB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B75A2C4" w14:textId="6D62718C" w:rsidR="001403CB" w:rsidRPr="0036397A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AF2362E" w14:textId="2AFA859F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9158203" w14:textId="77777777" w:rsidR="001403CB" w:rsidRPr="006E0313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9299E4E" w14:textId="77777777" w:rsidR="001403CB" w:rsidRPr="006E0313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6E0313">
              <w:rPr>
                <w:rFonts w:ascii="Calibri" w:eastAsia="Calibri" w:hAnsi="Calibri" w:cs="Calibri"/>
                <w:color w:val="000000"/>
                <w:lang w:val="pt-BR"/>
              </w:rPr>
              <w:t>Impostos e contribuições a recolher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CAB01C8" w14:textId="77777777" w:rsidR="001403CB" w:rsidRPr="006E0313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77041C7" w14:textId="6845561D" w:rsidR="001403CB" w:rsidRPr="0036397A" w:rsidRDefault="000D21F8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lang w:val="pt-B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8984D42" w14:textId="34C7C3B9" w:rsidR="001403CB" w:rsidRPr="004F05F5" w:rsidRDefault="004866D4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94529D" w14:paraId="16B0F3EA" w14:textId="77777777" w:rsidTr="008C561B">
        <w:trPr>
          <w:trHeight w:hRule="exact"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2C770B5" w14:textId="77777777" w:rsidR="0094529D" w:rsidRDefault="0094529D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83BC372" w14:textId="77777777" w:rsidR="0094529D" w:rsidRPr="001403CB" w:rsidRDefault="0094529D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7C5B146" w14:textId="77777777" w:rsidR="0094529D" w:rsidRPr="001403CB" w:rsidRDefault="0094529D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62EA180" w14:textId="77777777" w:rsidR="0094529D" w:rsidRPr="0036397A" w:rsidRDefault="0094529D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5F66186" w14:textId="77777777" w:rsidR="0094529D" w:rsidRPr="004F05F5" w:rsidRDefault="0094529D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8082A19" w14:textId="77777777" w:rsidR="0094529D" w:rsidRPr="006E0313" w:rsidRDefault="0094529D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C43C173" w14:textId="23663D35" w:rsidR="0094529D" w:rsidRPr="006E0313" w:rsidRDefault="0094529D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lang w:val="pt-BR"/>
              </w:rPr>
              <w:t>Ar</w:t>
            </w:r>
            <w:r w:rsidRPr="0094529D">
              <w:rPr>
                <w:rFonts w:ascii="Calibri" w:eastAsia="Calibri" w:hAnsi="Calibri" w:cs="Calibri"/>
                <w:color w:val="000000"/>
                <w:lang w:val="pt-BR"/>
              </w:rPr>
              <w:t>rendamento</w:t>
            </w:r>
            <w:r w:rsidR="00BD016F">
              <w:rPr>
                <w:rFonts w:ascii="Calibri" w:eastAsia="Calibri" w:hAnsi="Calibri" w:cs="Calibri"/>
                <w:color w:val="000000"/>
                <w:lang w:val="pt-BR"/>
              </w:rPr>
              <w:t>s</w:t>
            </w:r>
            <w:r w:rsidRPr="0094529D">
              <w:rPr>
                <w:rFonts w:ascii="Calibri" w:eastAsia="Calibri" w:hAnsi="Calibri" w:cs="Calibri"/>
                <w:color w:val="000000"/>
                <w:lang w:val="pt-BR"/>
              </w:rPr>
              <w:t xml:space="preserve"> </w:t>
            </w:r>
            <w:r w:rsidR="00BD016F">
              <w:rPr>
                <w:rFonts w:ascii="Calibri" w:eastAsia="Calibri" w:hAnsi="Calibri" w:cs="Calibri"/>
                <w:color w:val="000000"/>
                <w:lang w:val="pt-BR"/>
              </w:rPr>
              <w:t>mercantis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E610D61" w14:textId="77777777" w:rsidR="0094529D" w:rsidRPr="006E0313" w:rsidRDefault="0094529D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C4B0959" w14:textId="62D6BF73" w:rsidR="0094529D" w:rsidRDefault="0094529D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lang w:val="pt-BR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5B25D45" w14:textId="2446EE8D" w:rsidR="0094529D" w:rsidRDefault="00BD016F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</w:tr>
      <w:tr w:rsidR="001403CB" w14:paraId="57D33FBF" w14:textId="77777777" w:rsidTr="008C561B">
        <w:trPr>
          <w:trHeight w:hRule="exact"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EE2D28E" w14:textId="77777777" w:rsidR="001403CB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EB4746B" w14:textId="77777777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BE2F6D3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D23E136" w14:textId="5D571963" w:rsidR="001403CB" w:rsidRPr="004F05F5" w:rsidRDefault="000D21F8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1.1</w:t>
            </w:r>
            <w:r w:rsidR="00D02BE6"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4837EF4" w14:textId="6863D6C6" w:rsidR="001403CB" w:rsidRPr="004F05F5" w:rsidRDefault="00942341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840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3AA222B" w14:textId="77777777" w:rsidR="001403CB" w:rsidRPr="006E0313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0EDA90F" w14:textId="77777777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87B6B55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1D16F47" w14:textId="0042D1F8" w:rsidR="001403CB" w:rsidRPr="004F05F5" w:rsidRDefault="0094529D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AA6B0A4" w14:textId="675EC0AD" w:rsidR="001403CB" w:rsidRPr="004F05F5" w:rsidRDefault="004866D4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1403CB" w14:paraId="1AC8CB41" w14:textId="77777777" w:rsidTr="008C561B">
        <w:trPr>
          <w:trHeight w:hRule="exact"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E4156C1" w14:textId="77777777" w:rsidR="001403CB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BAA1830" w14:textId="77777777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76E9666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88C79EF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02E861E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3DBDA87" w14:textId="77777777" w:rsidR="001403CB" w:rsidRPr="006E0313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45B5EA3" w14:textId="77777777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04A54C7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EA32DA8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51B7E4A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1403CB" w14:paraId="5ECA0073" w14:textId="77777777" w:rsidTr="008C561B">
        <w:trPr>
          <w:trHeight w:hRule="exact"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42A4572" w14:textId="77777777" w:rsidR="001403CB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4B6EF2C" w14:textId="77777777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b/>
                <w:color w:val="000000"/>
              </w:rPr>
            </w:pPr>
            <w:r w:rsidRPr="004F05F5">
              <w:rPr>
                <w:rFonts w:ascii="Calibri" w:eastAsia="Calibri" w:hAnsi="Calibri" w:cs="Calibri"/>
                <w:b/>
                <w:color w:val="000000"/>
              </w:rPr>
              <w:t>Não circulante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9022CC5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37C6DD6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78E96B7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438BA80" w14:textId="77777777" w:rsidR="001403CB" w:rsidRPr="006E0313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F57C067" w14:textId="77777777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b/>
                <w:color w:val="000000"/>
              </w:rPr>
            </w:pPr>
            <w:r w:rsidRPr="004F05F5">
              <w:rPr>
                <w:rFonts w:ascii="Calibri" w:eastAsia="Calibri" w:hAnsi="Calibri" w:cs="Calibri"/>
                <w:b/>
                <w:color w:val="000000"/>
              </w:rPr>
              <w:t>Não circulante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47D0BA8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C34F682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6E1C832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1403CB" w14:paraId="3AAF983F" w14:textId="77777777" w:rsidTr="008C561B">
        <w:trPr>
          <w:trHeight w:hRule="exact"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6803743" w14:textId="77777777" w:rsidR="001403CB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FD4C600" w14:textId="77777777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  <w:r w:rsidRPr="004F05F5">
              <w:rPr>
                <w:rFonts w:ascii="Calibri" w:eastAsia="Calibri" w:hAnsi="Calibri" w:cs="Calibri"/>
                <w:color w:val="000000"/>
              </w:rPr>
              <w:t>Investimento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0BCE4D7" w14:textId="694D4FCE" w:rsidR="001403CB" w:rsidRPr="004F05F5" w:rsidRDefault="00BD016F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9A3C2E2" w14:textId="5E21FA6A" w:rsidR="001403CB" w:rsidRPr="004F05F5" w:rsidRDefault="0094529D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1.059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A78031C" w14:textId="7E4B7155" w:rsidR="001403CB" w:rsidRPr="004F05F5" w:rsidRDefault="00393D1C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864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91C2D0E" w14:textId="77777777" w:rsidR="001403CB" w:rsidRPr="006E0313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8F92A6E" w14:textId="77777777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4F05F5">
              <w:rPr>
                <w:rFonts w:ascii="Calibri" w:eastAsia="Calibri" w:hAnsi="Calibri" w:cs="Calibri"/>
                <w:color w:val="000000"/>
                <w:lang w:val="pt-BR"/>
              </w:rPr>
              <w:t>Contas a pagar com partes relacionadas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9DDAE94" w14:textId="2EF8FCFD" w:rsidR="001403CB" w:rsidRPr="004F05F5" w:rsidRDefault="00BD016F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87F3DD5" w14:textId="57EE55F3" w:rsidR="001403CB" w:rsidRPr="004F05F5" w:rsidRDefault="00682CA2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  <w:r w:rsidR="0094529D"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473D498" w14:textId="2A4FF3C9" w:rsidR="001403CB" w:rsidRPr="004F05F5" w:rsidRDefault="004866D4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689</w:t>
            </w:r>
          </w:p>
        </w:tc>
      </w:tr>
      <w:tr w:rsidR="001403CB" w14:paraId="70F495DC" w14:textId="77777777" w:rsidTr="008C561B">
        <w:trPr>
          <w:trHeight w:hRule="exact"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D70783B" w14:textId="77777777" w:rsidR="001403CB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EC17D59" w14:textId="77777777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4F05F5">
              <w:rPr>
                <w:rFonts w:ascii="Calibri" w:eastAsia="Calibri" w:hAnsi="Calibri" w:cs="Calibri"/>
                <w:color w:val="000000"/>
                <w:lang w:val="pt-BR"/>
              </w:rPr>
              <w:t>Imposto de renda e contribuição social a recuperar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FF29A5F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918FC96" w14:textId="18E2C4E4" w:rsidR="001403CB" w:rsidRPr="0036397A" w:rsidRDefault="000D21F8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lang w:val="pt-BR"/>
              </w:rPr>
              <w:t>17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E9EEAAC" w14:textId="708D9475" w:rsidR="001403CB" w:rsidRPr="004F05F5" w:rsidRDefault="00942341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  <w:r w:rsidR="00393D1C"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19D9CB5" w14:textId="77777777" w:rsidR="001403CB" w:rsidRPr="006E0313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6918586" w14:textId="26D5A9D9" w:rsidR="001403CB" w:rsidRPr="004F05F5" w:rsidRDefault="00682CA2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Arrendamento</w:t>
            </w:r>
            <w:r w:rsidR="00BD016F"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C561B">
              <w:rPr>
                <w:rFonts w:ascii="Calibri" w:eastAsia="Calibri" w:hAnsi="Calibri" w:cs="Calibri"/>
                <w:color w:val="000000"/>
              </w:rPr>
              <w:t>mercantis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7BC413F" w14:textId="0CBAF55E" w:rsidR="001403CB" w:rsidRPr="004F05F5" w:rsidRDefault="00682CA2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C1FC003" w14:textId="7A1EA324" w:rsidR="001403CB" w:rsidRPr="004F05F5" w:rsidRDefault="0094529D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91620C9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0D21F8" w14:paraId="56861517" w14:textId="77777777" w:rsidTr="008C561B">
        <w:trPr>
          <w:trHeight w:hRule="exact"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1CF36D9" w14:textId="77777777" w:rsidR="000D21F8" w:rsidRDefault="000D21F8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57810FA" w14:textId="3576A7D0" w:rsidR="000D21F8" w:rsidRPr="004F05F5" w:rsidRDefault="000D21F8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lang w:val="pt-BR"/>
              </w:rPr>
              <w:t>Imobilizado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A302142" w14:textId="2A85C74D" w:rsidR="000D21F8" w:rsidRPr="004F05F5" w:rsidRDefault="00682CA2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lang w:val="pt-B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378C409" w14:textId="5C3D7F5C" w:rsidR="000D21F8" w:rsidRDefault="000D21F8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lang w:val="pt-BR"/>
              </w:rPr>
              <w:t>9</w:t>
            </w:r>
            <w:r w:rsidR="0094529D">
              <w:rPr>
                <w:rFonts w:ascii="Calibri" w:eastAsia="Calibri" w:hAnsi="Calibri" w:cs="Calibri"/>
                <w:color w:val="000000"/>
                <w:lang w:val="pt-BR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B0545B1" w14:textId="2410B63F" w:rsidR="000D21F8" w:rsidRDefault="000D21F8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44F6886" w14:textId="77777777" w:rsidR="000D21F8" w:rsidRPr="006E0313" w:rsidRDefault="000D21F8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569B2A0" w14:textId="77777777" w:rsidR="000D21F8" w:rsidRPr="004F05F5" w:rsidRDefault="000D21F8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2F664B7" w14:textId="77777777" w:rsidR="000D21F8" w:rsidRPr="004F05F5" w:rsidRDefault="000D21F8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18289FD" w14:textId="77777777" w:rsidR="000D21F8" w:rsidRPr="004F05F5" w:rsidRDefault="000D21F8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7F469A7" w14:textId="77777777" w:rsidR="000D21F8" w:rsidRPr="004F05F5" w:rsidRDefault="000D21F8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1403CB" w14:paraId="740B3258" w14:textId="77777777" w:rsidTr="008C561B">
        <w:trPr>
          <w:trHeight w:hRule="exact"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22606C4" w14:textId="77777777" w:rsidR="001403CB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7DE7222" w14:textId="77777777" w:rsidR="001403CB" w:rsidRPr="004F05F5" w:rsidRDefault="001403CB" w:rsidP="001403CB">
            <w:pPr>
              <w:pStyle w:val="DMETW18219BIPStatementFinancialPosition"/>
              <w:keepNext/>
              <w:ind w:left="800" w:firstLine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BCD4F9A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E73AB33" w14:textId="3663C306" w:rsidR="00426495" w:rsidRPr="004F05F5" w:rsidRDefault="0094529D" w:rsidP="00942341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1.173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67B9EDD" w14:textId="504E5343" w:rsidR="001403CB" w:rsidRPr="004F05F5" w:rsidRDefault="00393D1C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933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F8A6E3B" w14:textId="77777777" w:rsidR="001403CB" w:rsidRPr="006E0313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CB3C7A3" w14:textId="77777777" w:rsidR="001403CB" w:rsidRPr="004F05F5" w:rsidRDefault="001403CB" w:rsidP="001403CB">
            <w:pPr>
              <w:pStyle w:val="DMETW18219BIPStatementFinancialPosition"/>
              <w:keepNext/>
              <w:ind w:left="800" w:firstLine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7FEC24F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371218D" w14:textId="164F7103" w:rsidR="001403CB" w:rsidRPr="004F05F5" w:rsidRDefault="0094529D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681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620D153" w14:textId="728DEB14" w:rsidR="001403CB" w:rsidRPr="004F05F5" w:rsidRDefault="004866D4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689</w:t>
            </w:r>
          </w:p>
        </w:tc>
      </w:tr>
      <w:tr w:rsidR="001403CB" w14:paraId="0BF0E39C" w14:textId="77777777" w:rsidTr="008C561B">
        <w:trPr>
          <w:trHeight w:hRule="exact"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C9747F6" w14:textId="77777777" w:rsidR="001403CB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2B09B16" w14:textId="77777777" w:rsidR="001403CB" w:rsidRPr="004F05F5" w:rsidRDefault="001403CB" w:rsidP="001403CB">
            <w:pPr>
              <w:pStyle w:val="DMETW18219BIPStatementFinancialPosition"/>
              <w:keepNext/>
              <w:ind w:left="400" w:firstLine="1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C3A5210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46B1D0F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C46B2D9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F4805F9" w14:textId="77777777" w:rsidR="001403CB" w:rsidRPr="006E0313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91A04D1" w14:textId="77777777" w:rsidR="001403CB" w:rsidRPr="004F05F5" w:rsidRDefault="001403CB" w:rsidP="001403CB">
            <w:pPr>
              <w:pStyle w:val="DMETW18219BIPStatementFinancialPosition"/>
              <w:keepNext/>
              <w:ind w:left="400" w:firstLine="1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63773DC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8647FA8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2824DD5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1403CB" w14:paraId="70B9ECC5" w14:textId="77777777" w:rsidTr="008C561B">
        <w:trPr>
          <w:trHeight w:hRule="exact"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3589BA2" w14:textId="77777777" w:rsidR="001403CB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9576606" w14:textId="77777777" w:rsidR="001403CB" w:rsidRPr="004F05F5" w:rsidRDefault="001403CB" w:rsidP="001403CB">
            <w:pPr>
              <w:pStyle w:val="DMETW18219BIPStatementFinancialPosition"/>
              <w:keepNext/>
              <w:ind w:left="400" w:firstLine="1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8F1DBA8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1848FF3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59347E6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E3A2E9A" w14:textId="77777777" w:rsidR="001403CB" w:rsidRPr="006E0313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91AA0EF" w14:textId="77777777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b/>
                <w:color w:val="000000"/>
              </w:rPr>
            </w:pPr>
            <w:r w:rsidRPr="004F05F5">
              <w:rPr>
                <w:rFonts w:ascii="Calibri" w:eastAsia="Calibri" w:hAnsi="Calibri" w:cs="Calibri"/>
                <w:b/>
                <w:color w:val="000000"/>
              </w:rPr>
              <w:t>Patrimônio Líquido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D9CEC9C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82DD2D8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0FE8ED1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1403CB" w14:paraId="545CF1A4" w14:textId="77777777" w:rsidTr="008C561B">
        <w:trPr>
          <w:trHeight w:hRule="exact"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7BD43B8" w14:textId="77777777" w:rsidR="001403CB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2DBB0F4" w14:textId="77777777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1204293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DA6FB9D" w14:textId="77777777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A0F7353" w14:textId="77777777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DC82752" w14:textId="77777777" w:rsidR="001403CB" w:rsidRPr="006E0313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2994B7B" w14:textId="162AEE5D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  <w:r w:rsidRPr="004F05F5">
              <w:rPr>
                <w:rFonts w:ascii="Calibri" w:eastAsia="Calibri" w:hAnsi="Calibri" w:cs="Calibri"/>
                <w:color w:val="000000"/>
              </w:rPr>
              <w:t>Capital social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DF18D98" w14:textId="086FF6EB" w:rsidR="001403CB" w:rsidRPr="004F05F5" w:rsidRDefault="008C561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6D1C6E1" w14:textId="07E1BE72" w:rsidR="001403CB" w:rsidRPr="004F05F5" w:rsidRDefault="000D21F8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1.426.704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8C7643B" w14:textId="5B84410C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 w:rsidRPr="004F05F5">
              <w:rPr>
                <w:rFonts w:ascii="Calibri" w:eastAsia="Calibri" w:hAnsi="Calibri" w:cs="Calibri"/>
                <w:color w:val="000000"/>
              </w:rPr>
              <w:t>1.42</w:t>
            </w:r>
            <w:r w:rsidR="0079216E">
              <w:rPr>
                <w:rFonts w:ascii="Calibri" w:eastAsia="Calibri" w:hAnsi="Calibri" w:cs="Calibri"/>
                <w:color w:val="000000"/>
              </w:rPr>
              <w:t>5</w:t>
            </w:r>
            <w:r w:rsidRPr="004F05F5">
              <w:rPr>
                <w:rFonts w:ascii="Calibri" w:eastAsia="Calibri" w:hAnsi="Calibri" w:cs="Calibri"/>
                <w:color w:val="000000"/>
              </w:rPr>
              <w:t>.</w:t>
            </w:r>
            <w:r w:rsidR="004866D4">
              <w:rPr>
                <w:rFonts w:ascii="Calibri" w:eastAsia="Calibri" w:hAnsi="Calibri" w:cs="Calibri"/>
                <w:color w:val="000000"/>
              </w:rPr>
              <w:t>5</w:t>
            </w:r>
            <w:r w:rsidRPr="004F05F5">
              <w:rPr>
                <w:rFonts w:ascii="Calibri" w:eastAsia="Calibri" w:hAnsi="Calibri" w:cs="Calibri"/>
                <w:color w:val="000000"/>
              </w:rPr>
              <w:t>04</w:t>
            </w:r>
          </w:p>
        </w:tc>
      </w:tr>
      <w:tr w:rsidR="001403CB" w14:paraId="47100EA2" w14:textId="77777777" w:rsidTr="008C561B">
        <w:trPr>
          <w:trHeight w:hRule="exact"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CAF01FD" w14:textId="77777777" w:rsidR="001403CB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0EBFF7B" w14:textId="77777777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8B4F0D7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0885C2C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A44C553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B52C39E" w14:textId="77777777" w:rsidR="001403CB" w:rsidRPr="006E0313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12747CD" w14:textId="77777777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  <w:r w:rsidRPr="004F05F5">
              <w:rPr>
                <w:rFonts w:ascii="Calibri" w:eastAsia="Calibri" w:hAnsi="Calibri" w:cs="Calibri"/>
                <w:color w:val="000000"/>
              </w:rPr>
              <w:t>Prejuízos acumulados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AFA3290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B72B184" w14:textId="375BB0F6" w:rsidR="001403CB" w:rsidRPr="004F05F5" w:rsidRDefault="008C561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</w:t>
            </w:r>
            <w:r w:rsidR="006A28CB">
              <w:rPr>
                <w:rFonts w:ascii="Calibri" w:eastAsia="Calibri" w:hAnsi="Calibri" w:cs="Calibri"/>
                <w:color w:val="000000"/>
              </w:rPr>
              <w:t>1</w:t>
            </w:r>
            <w:r w:rsidR="000D21F8">
              <w:rPr>
                <w:rFonts w:ascii="Calibri" w:eastAsia="Calibri" w:hAnsi="Calibri" w:cs="Calibri"/>
                <w:color w:val="000000"/>
              </w:rPr>
              <w:t>.424.695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A10F191" w14:textId="523DB6D5" w:rsidR="001403CB" w:rsidRPr="004F05F5" w:rsidRDefault="008C561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(</w:t>
            </w:r>
            <w:r w:rsidR="001403CB" w:rsidRPr="004F05F5">
              <w:rPr>
                <w:rFonts w:ascii="Calibri" w:eastAsia="Calibri" w:hAnsi="Calibri" w:cs="Calibri"/>
                <w:color w:val="000000"/>
              </w:rPr>
              <w:t>1.42</w:t>
            </w:r>
            <w:r w:rsidR="0079216E">
              <w:rPr>
                <w:rFonts w:ascii="Calibri" w:eastAsia="Calibri" w:hAnsi="Calibri" w:cs="Calibri"/>
                <w:color w:val="000000"/>
              </w:rPr>
              <w:t>3</w:t>
            </w:r>
            <w:r w:rsidR="001403CB" w:rsidRPr="004F05F5">
              <w:rPr>
                <w:rFonts w:ascii="Calibri" w:eastAsia="Calibri" w:hAnsi="Calibri" w:cs="Calibri"/>
                <w:color w:val="000000"/>
              </w:rPr>
              <w:t>.</w:t>
            </w:r>
            <w:r w:rsidR="004866D4">
              <w:rPr>
                <w:rFonts w:ascii="Calibri" w:eastAsia="Calibri" w:hAnsi="Calibri" w:cs="Calibri"/>
                <w:color w:val="000000"/>
              </w:rPr>
              <w:t>826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1403CB" w14:paraId="01ADB14B" w14:textId="77777777" w:rsidTr="008C561B">
        <w:trPr>
          <w:trHeight w:hRule="exact"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E0E3737" w14:textId="77777777" w:rsidR="001403CB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2691512" w14:textId="77777777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45A1014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E27C679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6F60FCA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8C8675D" w14:textId="77777777" w:rsidR="001403CB" w:rsidRPr="006E0313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B32305B" w14:textId="77777777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  <w:r w:rsidRPr="004F05F5">
              <w:rPr>
                <w:rFonts w:ascii="Calibri" w:eastAsia="Calibri" w:hAnsi="Calibri" w:cs="Calibri"/>
                <w:color w:val="000000"/>
              </w:rPr>
              <w:t>Outros resultados abrangentes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F75D72B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6CC6ABC" w14:textId="26300285" w:rsidR="00426495" w:rsidRPr="004F05F5" w:rsidRDefault="008C561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</w:t>
            </w:r>
            <w:r w:rsidR="0094529D">
              <w:rPr>
                <w:rFonts w:ascii="Calibri" w:eastAsia="Calibri" w:hAnsi="Calibri" w:cs="Calibri"/>
                <w:color w:val="000000"/>
              </w:rPr>
              <w:t>403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B27672C" w14:textId="4A300310" w:rsidR="001403CB" w:rsidRPr="004F05F5" w:rsidRDefault="008C561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(5</w:t>
            </w:r>
            <w:r w:rsidR="00393D1C">
              <w:rPr>
                <w:rFonts w:ascii="Calibri" w:eastAsia="Calibri" w:hAnsi="Calibri" w:cs="Calibri"/>
                <w:color w:val="000000"/>
              </w:rPr>
              <w:t>98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1403CB" w14:paraId="4D5EB707" w14:textId="77777777" w:rsidTr="008C561B">
        <w:trPr>
          <w:trHeight w:hRule="exact"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F774775" w14:textId="77777777" w:rsidR="001403CB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DFD6312" w14:textId="77777777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CCE74FF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76B0ABE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087E607" w14:textId="77777777" w:rsidR="001403CB" w:rsidRPr="006E0313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8906D91" w14:textId="77777777" w:rsidR="001403CB" w:rsidRPr="006E0313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7C8110A" w14:textId="77777777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142A3C5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4918F37" w14:textId="3AEB828C" w:rsidR="001403CB" w:rsidRPr="004F05F5" w:rsidRDefault="000D21F8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  <w:r w:rsidR="0094529D">
              <w:rPr>
                <w:rFonts w:ascii="Calibri" w:eastAsia="Calibri" w:hAnsi="Calibri" w:cs="Calibri"/>
                <w:color w:val="000000"/>
              </w:rPr>
              <w:t>606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F2FF1DE" w14:textId="666C6194" w:rsidR="001403CB" w:rsidRPr="004F05F5" w:rsidRDefault="004866D4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  <w:r w:rsidR="00393D1C">
              <w:rPr>
                <w:rFonts w:ascii="Calibri" w:eastAsia="Calibri" w:hAnsi="Calibri" w:cs="Calibri"/>
                <w:color w:val="000000"/>
              </w:rPr>
              <w:t>080</w:t>
            </w:r>
          </w:p>
        </w:tc>
      </w:tr>
      <w:tr w:rsidR="001403CB" w14:paraId="2D743E6F" w14:textId="77777777" w:rsidTr="008C561B">
        <w:trPr>
          <w:trHeight w:hRule="exact"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5A0582A" w14:textId="77777777" w:rsidR="001403CB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3632E2E" w14:textId="77777777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EEF7C44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47F2993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D6AC365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3D6CF1C" w14:textId="77777777" w:rsidR="001403CB" w:rsidRPr="006E0313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2D441B5" w14:textId="77777777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3E9A31B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523214C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FC115F4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1403CB" w14:paraId="3EA645E1" w14:textId="77777777" w:rsidTr="008C561B">
        <w:trPr>
          <w:trHeight w:hRule="exact"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F8BE77D" w14:textId="77777777" w:rsidR="001403CB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53C84F9" w14:textId="6E0FA543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b/>
                <w:color w:val="000000"/>
              </w:rPr>
            </w:pPr>
            <w:r w:rsidRPr="004F05F5">
              <w:rPr>
                <w:rFonts w:ascii="Calibri" w:eastAsia="Calibri" w:hAnsi="Calibri" w:cs="Calibri"/>
                <w:b/>
                <w:color w:val="000000"/>
              </w:rPr>
              <w:t xml:space="preserve">Total do </w:t>
            </w:r>
            <w:r w:rsidR="00393D1C">
              <w:rPr>
                <w:rFonts w:ascii="Calibri" w:eastAsia="Calibri" w:hAnsi="Calibri" w:cs="Calibri"/>
                <w:b/>
                <w:color w:val="000000"/>
              </w:rPr>
              <w:t>a</w:t>
            </w:r>
            <w:r w:rsidRPr="004F05F5">
              <w:rPr>
                <w:rFonts w:ascii="Calibri" w:eastAsia="Calibri" w:hAnsi="Calibri" w:cs="Calibri"/>
                <w:b/>
                <w:color w:val="000000"/>
              </w:rPr>
              <w:t>tivo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DC600C6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0188E3C" w14:textId="4D9EA96C" w:rsidR="001403CB" w:rsidRPr="004F05F5" w:rsidRDefault="000D21F8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</w:t>
            </w:r>
            <w:r w:rsidR="0094529D">
              <w:rPr>
                <w:rFonts w:ascii="Calibri" w:eastAsia="Calibri" w:hAnsi="Calibri" w:cs="Calibri"/>
                <w:b/>
                <w:color w:val="000000"/>
              </w:rPr>
              <w:t>32</w:t>
            </w:r>
            <w:r w:rsidR="00D02BE6"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91579A1" w14:textId="6AD927B8" w:rsidR="001403CB" w:rsidRPr="004F05F5" w:rsidRDefault="00393D1C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1.773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7E7C333" w14:textId="77777777" w:rsidR="001403CB" w:rsidRPr="006E0313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138275D" w14:textId="77777777" w:rsidR="001403CB" w:rsidRPr="004F05F5" w:rsidRDefault="001403CB" w:rsidP="001403CB">
            <w:pPr>
              <w:pStyle w:val="DMETW18219BIPStatementFinancialPosition"/>
              <w:keepNext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  <w:r w:rsidRPr="004F05F5">
              <w:rPr>
                <w:rFonts w:ascii="Calibri" w:eastAsia="Calibri" w:hAnsi="Calibri" w:cs="Calibri"/>
                <w:b/>
                <w:color w:val="000000"/>
                <w:lang w:val="pt-BR"/>
              </w:rPr>
              <w:t>Total do passivo e do patrimônio líquido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24AD83A" w14:textId="77777777" w:rsidR="001403CB" w:rsidRPr="004F05F5" w:rsidRDefault="001403CB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C5600D0" w14:textId="6FB11BEA" w:rsidR="001403CB" w:rsidRPr="0036397A" w:rsidRDefault="000D21F8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pt-BR"/>
              </w:rPr>
              <w:t>2.</w:t>
            </w:r>
            <w:r w:rsidR="0094529D">
              <w:rPr>
                <w:rFonts w:ascii="Calibri" w:eastAsia="Calibri" w:hAnsi="Calibri" w:cs="Calibri"/>
                <w:b/>
                <w:color w:val="000000"/>
                <w:lang w:val="pt-BR"/>
              </w:rPr>
              <w:t>32</w:t>
            </w:r>
            <w:r w:rsidR="00D02BE6">
              <w:rPr>
                <w:rFonts w:ascii="Calibri" w:eastAsia="Calibri" w:hAnsi="Calibri" w:cs="Calibri"/>
                <w:b/>
                <w:color w:val="000000"/>
                <w:lang w:val="pt-BR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A69F9F0" w14:textId="202A0594" w:rsidR="001403CB" w:rsidRPr="004F05F5" w:rsidRDefault="00393D1C" w:rsidP="001403CB">
            <w:pPr>
              <w:pStyle w:val="DMETW18219BIPStatementFinancialPosition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1.773</w:t>
            </w:r>
          </w:p>
        </w:tc>
      </w:tr>
    </w:tbl>
    <w:p w14:paraId="0BD38C7A" w14:textId="77777777" w:rsidR="0085133C" w:rsidRDefault="0085133C" w:rsidP="0085133C">
      <w:pPr>
        <w:pStyle w:val="DMDFP-Pargrafodefimdetabela"/>
      </w:pPr>
    </w:p>
    <w:p w14:paraId="4DC0DF97" w14:textId="77777777" w:rsidR="0085133C" w:rsidRPr="0085133C" w:rsidRDefault="0085133C" w:rsidP="0085133C">
      <w:pPr>
        <w:pStyle w:val="DMDFP-Pargrafodecontinuaodorelatrio"/>
      </w:pPr>
    </w:p>
    <w:p w14:paraId="7B4E7154" w14:textId="77777777" w:rsidR="0085133C" w:rsidRDefault="0085133C" w:rsidP="00DD20A7">
      <w:pPr>
        <w:pStyle w:val="DMDFP-CorpodeTexto"/>
      </w:pPr>
    </w:p>
    <w:p w14:paraId="0B5E9CAE" w14:textId="77777777" w:rsidR="0085133C" w:rsidRDefault="006035FE" w:rsidP="00DD20A7">
      <w:pPr>
        <w:pStyle w:val="DMDFP-CorpodeTexto"/>
      </w:pPr>
      <w:r>
        <w:t xml:space="preserve">As notas explicativas são parte integrante das </w:t>
      </w:r>
      <w:r w:rsidR="00C6755B">
        <w:t>demonstrações financeiras</w:t>
      </w:r>
      <w:r>
        <w:t>.</w:t>
      </w:r>
    </w:p>
    <w:bookmarkEnd w:id="4"/>
    <w:p w14:paraId="47AD67BF" w14:textId="77777777" w:rsidR="00DD20A7" w:rsidRDefault="00DD20A7" w:rsidP="00DD20A7">
      <w:pPr>
        <w:pStyle w:val="DMDFP-CorpodeTexto"/>
        <w:sectPr w:rsidR="00DD20A7" w:rsidSect="009C708C">
          <w:headerReference w:type="even" r:id="rId23"/>
          <w:headerReference w:type="default" r:id="rId24"/>
          <w:footerReference w:type="default" r:id="rId25"/>
          <w:headerReference w:type="first" r:id="rId26"/>
          <w:pgSz w:w="16838" w:h="11906" w:orient="landscape" w:code="9"/>
          <w:pgMar w:top="720" w:right="720" w:bottom="720" w:left="720" w:header="567" w:footer="454" w:gutter="0"/>
          <w:cols w:space="708"/>
          <w:docGrid w:linePitch="360"/>
        </w:sectPr>
      </w:pPr>
    </w:p>
    <w:p w14:paraId="6271EE7D" w14:textId="77777777" w:rsidR="00CD00CC" w:rsidRPr="000F517C" w:rsidRDefault="006035FE" w:rsidP="00CD00CC">
      <w:pPr>
        <w:pStyle w:val="DMDFP-Cabealhotextoitlico"/>
      </w:pPr>
      <w:bookmarkStart w:id="7" w:name="_DMBM_18229"/>
      <w:r w:rsidRPr="000F517C">
        <w:lastRenderedPageBreak/>
        <w:t>(Controlada da Petróleo Brasileiro S.A. - Petrobras)</w:t>
      </w:r>
    </w:p>
    <w:p w14:paraId="47D72506" w14:textId="77777777" w:rsidR="00EF4F0D" w:rsidRPr="000F517C" w:rsidRDefault="006035FE" w:rsidP="00001F9D">
      <w:pPr>
        <w:pStyle w:val="DMDFP-CabealhoTtuloDemonstrao"/>
      </w:pPr>
      <w:bookmarkStart w:id="8" w:name="_Toc95382044"/>
      <w:r w:rsidRPr="000F517C">
        <w:t>Demonstraç</w:t>
      </w:r>
      <w:r>
        <w:t>ões</w:t>
      </w:r>
      <w:r w:rsidRPr="000F517C">
        <w:t xml:space="preserve"> d</w:t>
      </w:r>
      <w:r>
        <w:t>o</w:t>
      </w:r>
      <w:r w:rsidRPr="000F517C">
        <w:t xml:space="preserve"> Resultado</w:t>
      </w:r>
      <w:bookmarkEnd w:id="8"/>
    </w:p>
    <w:p w14:paraId="23B43B70" w14:textId="77777777" w:rsidR="008C1C43" w:rsidRPr="000F517C" w:rsidRDefault="006E0313" w:rsidP="0033195F">
      <w:pPr>
        <w:pStyle w:val="DMDFP-Cabealhotextoitlico"/>
        <w:pBdr>
          <w:bottom w:val="single" w:sz="12" w:space="1" w:color="auto"/>
        </w:pBdr>
      </w:pPr>
      <w:r>
        <w:t>Exercícios</w:t>
      </w:r>
      <w:r w:rsidRPr="000F517C">
        <w:t xml:space="preserve"> </w:t>
      </w:r>
      <w:r w:rsidR="006035FE" w:rsidRPr="000F517C">
        <w:t xml:space="preserve">findos em </w:t>
      </w:r>
      <w:r w:rsidR="006035FE">
        <w:t>31 de dezembro (em milhares de reais, exceto quando indicado em contrário)</w:t>
      </w:r>
    </w:p>
    <w:p w14:paraId="5458EC83" w14:textId="77777777" w:rsidR="008C1C43" w:rsidRPr="000F517C" w:rsidRDefault="008C1C43" w:rsidP="008C1C43">
      <w:pPr>
        <w:pStyle w:val="DMDFP-Pagrgrafodeespaamento"/>
      </w:pPr>
    </w:p>
    <w:p w14:paraId="0C9F19C6" w14:textId="77777777" w:rsidR="00F6710B" w:rsidRDefault="00F6710B" w:rsidP="00883B0A">
      <w:pPr>
        <w:pStyle w:val="DMDFP-CorpodeTexto"/>
      </w:pPr>
    </w:p>
    <w:tbl>
      <w:tblPr>
        <w:tblW w:w="4862" w:type="pct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946"/>
        <w:gridCol w:w="710"/>
        <w:gridCol w:w="710"/>
        <w:gridCol w:w="710"/>
        <w:gridCol w:w="710"/>
        <w:gridCol w:w="1580"/>
        <w:gridCol w:w="1556"/>
      </w:tblGrid>
      <w:tr w:rsidR="00130CF1" w:rsidRPr="0049230B" w14:paraId="1316C521" w14:textId="77777777" w:rsidTr="00130CF1">
        <w:tc>
          <w:tcPr>
            <w:tcW w:w="198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2486BED" w14:textId="77777777" w:rsidR="00130CF1" w:rsidRPr="0049230B" w:rsidRDefault="00130CF1" w:rsidP="005B1026">
            <w:pPr>
              <w:pStyle w:val="DMETW19067BIPStatementofComprehensiveIncome"/>
              <w:suppressAutoHyphens/>
              <w:rPr>
                <w:rFonts w:eastAsia="Calibri" w:cs="Times New Roman"/>
                <w:color w:val="000000"/>
                <w:sz w:val="18"/>
                <w:lang w:val="pt-BR" w:bidi="pt-BR"/>
              </w:rPr>
            </w:pPr>
          </w:p>
        </w:tc>
        <w:tc>
          <w:tcPr>
            <w:tcW w:w="358" w:type="pct"/>
          </w:tcPr>
          <w:p w14:paraId="4347B999" w14:textId="77777777" w:rsidR="00130CF1" w:rsidRPr="006A28C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  <w:lang w:val="pt-BR"/>
              </w:rPr>
            </w:pPr>
          </w:p>
        </w:tc>
        <w:tc>
          <w:tcPr>
            <w:tcW w:w="358" w:type="pct"/>
          </w:tcPr>
          <w:p w14:paraId="60C2FF1F" w14:textId="58E4240C" w:rsidR="00130CF1" w:rsidRPr="006A28C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  <w:lang w:val="pt-BR"/>
              </w:rPr>
            </w:pPr>
          </w:p>
        </w:tc>
        <w:tc>
          <w:tcPr>
            <w:tcW w:w="358" w:type="pct"/>
          </w:tcPr>
          <w:p w14:paraId="5B12EDBB" w14:textId="0664B6BC" w:rsidR="00130CF1" w:rsidRPr="006A28C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  <w:lang w:val="pt-BR"/>
              </w:rPr>
            </w:pPr>
          </w:p>
        </w:tc>
        <w:tc>
          <w:tcPr>
            <w:tcW w:w="35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F610EB4" w14:textId="1669273C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  <w:lang w:val="pt-BR"/>
              </w:rPr>
            </w:pPr>
            <w:r w:rsidRPr="0049230B">
              <w:rPr>
                <w:rFonts w:eastAsia="Calibri" w:cs="Times New Roman"/>
                <w:b/>
                <w:color w:val="000000"/>
                <w:sz w:val="18"/>
              </w:rPr>
              <w:t>Nota</w:t>
            </w:r>
          </w:p>
        </w:tc>
        <w:tc>
          <w:tcPr>
            <w:tcW w:w="796" w:type="pct"/>
            <w:shd w:val="clear" w:color="auto" w:fill="auto"/>
            <w:vAlign w:val="bottom"/>
          </w:tcPr>
          <w:p w14:paraId="497E04A7" w14:textId="5BD650AD" w:rsidR="00130CF1" w:rsidRPr="0049230B" w:rsidRDefault="00130CF1" w:rsidP="005B1026">
            <w:pPr>
              <w:pStyle w:val="DMETW19067BIPStatementofComprehensiveIncome"/>
              <w:tabs>
                <w:tab w:val="left" w:pos="792"/>
              </w:tabs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</w:rPr>
            </w:pPr>
            <w:r>
              <w:rPr>
                <w:rFonts w:eastAsia="Calibri" w:cs="Times New Roman"/>
                <w:b/>
                <w:color w:val="000000"/>
                <w:sz w:val="18"/>
              </w:rPr>
              <w:t>31</w:t>
            </w:r>
            <w:r w:rsidRPr="0049230B">
              <w:rPr>
                <w:rFonts w:eastAsia="Calibri" w:cs="Times New Roman"/>
                <w:b/>
                <w:color w:val="000000"/>
                <w:sz w:val="18"/>
              </w:rPr>
              <w:t>/</w:t>
            </w:r>
            <w:r>
              <w:rPr>
                <w:rFonts w:eastAsia="Calibri" w:cs="Times New Roman"/>
                <w:b/>
                <w:color w:val="000000"/>
                <w:sz w:val="18"/>
              </w:rPr>
              <w:t>12</w:t>
            </w:r>
            <w:r w:rsidRPr="0049230B">
              <w:rPr>
                <w:rFonts w:eastAsia="Calibri" w:cs="Times New Roman"/>
                <w:b/>
                <w:color w:val="000000"/>
                <w:sz w:val="18"/>
              </w:rPr>
              <w:t>/202</w:t>
            </w:r>
            <w:r>
              <w:rPr>
                <w:rFonts w:eastAsia="Calibri" w:cs="Times New Roman"/>
                <w:b/>
                <w:color w:val="000000"/>
                <w:sz w:val="18"/>
              </w:rPr>
              <w:t>1</w:t>
            </w:r>
          </w:p>
        </w:tc>
        <w:tc>
          <w:tcPr>
            <w:tcW w:w="785" w:type="pct"/>
            <w:shd w:val="clear" w:color="auto" w:fill="auto"/>
            <w:vAlign w:val="bottom"/>
          </w:tcPr>
          <w:p w14:paraId="02855EDA" w14:textId="6F297FE3" w:rsidR="00130CF1" w:rsidRPr="0049230B" w:rsidRDefault="00130CF1" w:rsidP="00130CF1">
            <w:pPr>
              <w:pStyle w:val="DMETW19067BIPStatementofComprehensiveIncome"/>
              <w:tabs>
                <w:tab w:val="left" w:pos="792"/>
              </w:tabs>
              <w:suppressAutoHyphens/>
              <w:ind w:left="-204" w:firstLine="204"/>
              <w:jc w:val="right"/>
              <w:rPr>
                <w:rFonts w:eastAsia="Calibri" w:cs="Times New Roman"/>
                <w:b/>
                <w:color w:val="000000"/>
                <w:sz w:val="18"/>
              </w:rPr>
            </w:pPr>
            <w:r>
              <w:rPr>
                <w:rFonts w:eastAsia="Calibri" w:cs="Times New Roman"/>
                <w:b/>
                <w:color w:val="000000"/>
                <w:sz w:val="18"/>
              </w:rPr>
              <w:t xml:space="preserve">  </w:t>
            </w:r>
            <w:r w:rsidRPr="0049230B">
              <w:rPr>
                <w:rFonts w:eastAsia="Calibri" w:cs="Times New Roman"/>
                <w:b/>
                <w:color w:val="000000"/>
                <w:sz w:val="18"/>
              </w:rPr>
              <w:t>3</w:t>
            </w:r>
            <w:r>
              <w:rPr>
                <w:rFonts w:eastAsia="Calibri" w:cs="Times New Roman"/>
                <w:b/>
                <w:color w:val="000000"/>
                <w:sz w:val="18"/>
              </w:rPr>
              <w:t>1</w:t>
            </w:r>
            <w:r w:rsidRPr="0049230B">
              <w:rPr>
                <w:rFonts w:eastAsia="Calibri" w:cs="Times New Roman"/>
                <w:b/>
                <w:color w:val="000000"/>
                <w:sz w:val="18"/>
              </w:rPr>
              <w:t>/</w:t>
            </w:r>
            <w:r>
              <w:rPr>
                <w:rFonts w:eastAsia="Calibri" w:cs="Times New Roman"/>
                <w:b/>
                <w:color w:val="000000"/>
                <w:sz w:val="18"/>
              </w:rPr>
              <w:t>12</w:t>
            </w:r>
            <w:r w:rsidRPr="0049230B">
              <w:rPr>
                <w:rFonts w:eastAsia="Calibri" w:cs="Times New Roman"/>
                <w:b/>
                <w:color w:val="000000"/>
                <w:sz w:val="18"/>
              </w:rPr>
              <w:t>/20</w:t>
            </w:r>
            <w:r>
              <w:rPr>
                <w:rFonts w:eastAsia="Calibri" w:cs="Times New Roman"/>
                <w:b/>
                <w:color w:val="000000"/>
                <w:sz w:val="18"/>
              </w:rPr>
              <w:t>20</w:t>
            </w:r>
          </w:p>
        </w:tc>
      </w:tr>
      <w:tr w:rsidR="00130CF1" w:rsidRPr="0049230B" w14:paraId="3BD58BC4" w14:textId="77777777" w:rsidTr="00130CF1">
        <w:tc>
          <w:tcPr>
            <w:tcW w:w="198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B952C0C" w14:textId="77777777" w:rsidR="00130CF1" w:rsidRPr="0049230B" w:rsidRDefault="00130CF1" w:rsidP="005B1026">
            <w:pPr>
              <w:pStyle w:val="DMETW19067BIPStatementofComprehensiveIncome"/>
              <w:suppressAutoHyphens/>
              <w:rPr>
                <w:rFonts w:eastAsia="Calibri" w:cs="Times New Roman"/>
                <w:color w:val="000000"/>
                <w:sz w:val="18"/>
                <w:lang w:val="pt-BR" w:bidi="pt-BR"/>
              </w:rPr>
            </w:pPr>
          </w:p>
        </w:tc>
        <w:tc>
          <w:tcPr>
            <w:tcW w:w="358" w:type="pct"/>
          </w:tcPr>
          <w:p w14:paraId="167716CB" w14:textId="77777777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39F66D5E" w14:textId="31A8093C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58938E5C" w14:textId="33C22446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</w:rPr>
            </w:pPr>
          </w:p>
        </w:tc>
        <w:tc>
          <w:tcPr>
            <w:tcW w:w="35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4C7B6E1" w14:textId="0036FCF9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0CBFAC95" w14:textId="77777777" w:rsidR="00130CF1" w:rsidRPr="0049230B" w:rsidRDefault="00130CF1" w:rsidP="005B1026">
            <w:pPr>
              <w:pStyle w:val="DMETW19067BIPStatementofComprehensiveIncome"/>
              <w:tabs>
                <w:tab w:val="left" w:pos="792"/>
              </w:tabs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</w:rPr>
            </w:pPr>
          </w:p>
        </w:tc>
        <w:tc>
          <w:tcPr>
            <w:tcW w:w="785" w:type="pct"/>
            <w:shd w:val="clear" w:color="auto" w:fill="auto"/>
            <w:vAlign w:val="bottom"/>
          </w:tcPr>
          <w:p w14:paraId="304C979D" w14:textId="1FC06D2A" w:rsidR="00130CF1" w:rsidRPr="0049230B" w:rsidRDefault="00130CF1" w:rsidP="00130CF1">
            <w:pPr>
              <w:pStyle w:val="DMETW19067BIPStatementofComprehensiveIncome"/>
              <w:tabs>
                <w:tab w:val="left" w:pos="792"/>
              </w:tabs>
              <w:suppressAutoHyphens/>
              <w:ind w:left="-346" w:firstLine="346"/>
              <w:jc w:val="right"/>
              <w:rPr>
                <w:rFonts w:eastAsia="Calibri" w:cs="Times New Roman"/>
                <w:b/>
                <w:color w:val="000000"/>
                <w:sz w:val="18"/>
              </w:rPr>
            </w:pPr>
          </w:p>
        </w:tc>
      </w:tr>
      <w:tr w:rsidR="00130CF1" w:rsidRPr="0049230B" w14:paraId="1B9BFB35" w14:textId="77777777" w:rsidTr="00130CF1">
        <w:tc>
          <w:tcPr>
            <w:tcW w:w="198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A5FBCD7" w14:textId="77777777" w:rsidR="00130CF1" w:rsidRPr="0049230B" w:rsidRDefault="00130CF1" w:rsidP="005B1026">
            <w:pPr>
              <w:pStyle w:val="DMETW19067BIPStatementofComprehensiveIncome"/>
              <w:suppressAutoHyphens/>
              <w:rPr>
                <w:rFonts w:eastAsia="Calibri" w:cs="Times New Roman"/>
                <w:b/>
                <w:color w:val="000000"/>
                <w:sz w:val="18"/>
              </w:rPr>
            </w:pPr>
            <w:r w:rsidRPr="0049230B">
              <w:rPr>
                <w:rFonts w:eastAsia="Calibri" w:cs="Times New Roman"/>
                <w:b/>
                <w:color w:val="000000"/>
                <w:sz w:val="18"/>
              </w:rPr>
              <w:t>Despesas operacionais</w:t>
            </w:r>
          </w:p>
        </w:tc>
        <w:tc>
          <w:tcPr>
            <w:tcW w:w="358" w:type="pct"/>
          </w:tcPr>
          <w:p w14:paraId="5CA71C62" w14:textId="77777777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36AF4BFD" w14:textId="71B234F9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557E6135" w14:textId="3DCE841E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5DC4765" w14:textId="2FC93837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3EABA583" w14:textId="77777777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785" w:type="pct"/>
            <w:shd w:val="clear" w:color="auto" w:fill="auto"/>
            <w:vAlign w:val="bottom"/>
          </w:tcPr>
          <w:p w14:paraId="59F978CA" w14:textId="185F8A49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</w:tr>
      <w:tr w:rsidR="00130CF1" w:rsidRPr="0049230B" w14:paraId="3B8BF5DC" w14:textId="77777777" w:rsidTr="00130CF1">
        <w:tc>
          <w:tcPr>
            <w:tcW w:w="198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A00E663" w14:textId="77777777" w:rsidR="00130CF1" w:rsidRPr="0049230B" w:rsidRDefault="00130CF1" w:rsidP="005B1026">
            <w:pPr>
              <w:pStyle w:val="DMETW19067BIPStatementofComprehensiveIncome"/>
              <w:suppressAutoHyphens/>
              <w:rPr>
                <w:rFonts w:eastAsia="Calibri" w:cs="Times New Roman"/>
                <w:b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0CF985DD" w14:textId="77777777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5462335C" w14:textId="11F8B30C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56B3BA14" w14:textId="7E03019F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F933E68" w14:textId="6C64162D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6ECDD878" w14:textId="77777777" w:rsidR="00130CF1" w:rsidRPr="0049230B" w:rsidRDefault="00130CF1" w:rsidP="005B1026">
            <w:pPr>
              <w:pStyle w:val="DMETW19067BIPStatementofComprehensiveIncome"/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785" w:type="pct"/>
            <w:shd w:val="clear" w:color="auto" w:fill="auto"/>
            <w:vAlign w:val="bottom"/>
          </w:tcPr>
          <w:p w14:paraId="69F678BD" w14:textId="18142B79" w:rsidR="00130CF1" w:rsidRPr="0049230B" w:rsidRDefault="00130CF1" w:rsidP="005B1026">
            <w:pPr>
              <w:pStyle w:val="DMETW19067BIPStatementofComprehensiveIncome"/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</w:tr>
      <w:tr w:rsidR="00130CF1" w:rsidRPr="0049230B" w14:paraId="0522A41E" w14:textId="77777777" w:rsidTr="00130CF1">
        <w:tc>
          <w:tcPr>
            <w:tcW w:w="198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363C2CE" w14:textId="77777777" w:rsidR="00130CF1" w:rsidRPr="0049230B" w:rsidRDefault="00130CF1" w:rsidP="005B1026">
            <w:pPr>
              <w:pStyle w:val="DMETW19067BIPStatementofComprehensiveIncome"/>
              <w:suppressAutoHyphens/>
              <w:ind w:left="400" w:firstLine="15"/>
              <w:rPr>
                <w:rFonts w:eastAsia="Calibri" w:cs="Times New Roman"/>
                <w:color w:val="000000"/>
                <w:sz w:val="18"/>
              </w:rPr>
            </w:pPr>
            <w:r w:rsidRPr="0049230B">
              <w:rPr>
                <w:rFonts w:eastAsia="Calibri" w:cs="Times New Roman"/>
                <w:color w:val="000000"/>
                <w:sz w:val="18"/>
              </w:rPr>
              <w:t>Gerais e administrativas</w:t>
            </w:r>
          </w:p>
        </w:tc>
        <w:tc>
          <w:tcPr>
            <w:tcW w:w="358" w:type="pct"/>
          </w:tcPr>
          <w:p w14:paraId="6C620851" w14:textId="77777777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</w:tcPr>
          <w:p w14:paraId="392C762E" w14:textId="5B913318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</w:tcPr>
          <w:p w14:paraId="524CC9EE" w14:textId="56594156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535100F" w14:textId="4AA349DE" w:rsidR="00130CF1" w:rsidRPr="0049230B" w:rsidRDefault="00036595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6" w:type="pct"/>
            <w:shd w:val="clear" w:color="auto" w:fill="auto"/>
            <w:vAlign w:val="bottom"/>
          </w:tcPr>
          <w:p w14:paraId="7FB5E444" w14:textId="2A7EF7B7" w:rsidR="00130CF1" w:rsidRPr="0049230B" w:rsidRDefault="00130CF1" w:rsidP="005B1026">
            <w:pPr>
              <w:pStyle w:val="DMETW19067BIPStatementofComprehensiveIncome"/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</w:rPr>
            </w:pPr>
            <w:r>
              <w:rPr>
                <w:rFonts w:eastAsia="Calibri" w:cs="Times New Roman"/>
                <w:color w:val="000000"/>
                <w:sz w:val="18"/>
              </w:rPr>
              <w:t>(837)</w:t>
            </w:r>
          </w:p>
        </w:tc>
        <w:tc>
          <w:tcPr>
            <w:tcW w:w="785" w:type="pct"/>
            <w:shd w:val="clear" w:color="auto" w:fill="auto"/>
            <w:vAlign w:val="bottom"/>
          </w:tcPr>
          <w:p w14:paraId="0002F639" w14:textId="6C5AD746" w:rsidR="00130CF1" w:rsidRPr="0049230B" w:rsidRDefault="00130CF1" w:rsidP="005B1026">
            <w:pPr>
              <w:pStyle w:val="DMETW19067BIPStatementofComprehensiveIncome"/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</w:rPr>
            </w:pPr>
            <w:r w:rsidRPr="0049230B">
              <w:rPr>
                <w:rFonts w:eastAsia="Calibri" w:cs="Times New Roman"/>
                <w:color w:val="000000"/>
                <w:sz w:val="18"/>
              </w:rPr>
              <w:t>(</w:t>
            </w:r>
            <w:r>
              <w:rPr>
                <w:rFonts w:eastAsia="Calibri" w:cs="Times New Roman"/>
                <w:color w:val="000000"/>
                <w:sz w:val="18"/>
              </w:rPr>
              <w:t>810</w:t>
            </w:r>
            <w:r w:rsidRPr="0049230B">
              <w:rPr>
                <w:rFonts w:eastAsia="Calibri" w:cs="Times New Roman"/>
                <w:color w:val="000000"/>
                <w:sz w:val="18"/>
              </w:rPr>
              <w:t>)</w:t>
            </w:r>
          </w:p>
        </w:tc>
      </w:tr>
      <w:tr w:rsidR="00130CF1" w:rsidRPr="0049230B" w14:paraId="0EE61511" w14:textId="77777777" w:rsidTr="00130CF1">
        <w:tc>
          <w:tcPr>
            <w:tcW w:w="198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CFEC81A" w14:textId="77777777" w:rsidR="00130CF1" w:rsidRPr="0049230B" w:rsidRDefault="00130CF1" w:rsidP="005B1026">
            <w:pPr>
              <w:pStyle w:val="DMETW19067BIPStatementofComprehensiveIncome"/>
              <w:suppressAutoHyphens/>
              <w:ind w:left="400" w:firstLine="15"/>
              <w:rPr>
                <w:rFonts w:eastAsia="Calibri" w:cs="Times New Roman"/>
                <w:color w:val="000000"/>
                <w:sz w:val="18"/>
              </w:rPr>
            </w:pPr>
            <w:r w:rsidRPr="0049230B">
              <w:rPr>
                <w:rFonts w:eastAsia="Calibri" w:cs="Times New Roman"/>
                <w:color w:val="000000"/>
                <w:sz w:val="18"/>
              </w:rPr>
              <w:t>Tributárias</w:t>
            </w:r>
          </w:p>
        </w:tc>
        <w:tc>
          <w:tcPr>
            <w:tcW w:w="358" w:type="pct"/>
          </w:tcPr>
          <w:p w14:paraId="1CE08DB0" w14:textId="77777777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1FF8E55D" w14:textId="07E5FB26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75EAD609" w14:textId="79BE98CD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54F3F92" w14:textId="66EB8F71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7C46B1BB" w14:textId="27F836F8" w:rsidR="00130CF1" w:rsidRPr="0049230B" w:rsidRDefault="00130CF1" w:rsidP="005B1026">
            <w:pPr>
              <w:pStyle w:val="DMETW19067BIPStatementofComprehensiveIncome"/>
              <w:pBdr>
                <w:bottom w:val="single" w:sz="4" w:space="0" w:color="000000" w:themeColor="text1"/>
              </w:pBdr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</w:rPr>
            </w:pPr>
            <w:r>
              <w:rPr>
                <w:rFonts w:eastAsia="Calibri" w:cs="Times New Roman"/>
                <w:color w:val="000000"/>
                <w:sz w:val="18"/>
              </w:rPr>
              <w:t>(12)</w:t>
            </w:r>
          </w:p>
        </w:tc>
        <w:tc>
          <w:tcPr>
            <w:tcW w:w="785" w:type="pct"/>
            <w:shd w:val="clear" w:color="auto" w:fill="auto"/>
            <w:vAlign w:val="bottom"/>
          </w:tcPr>
          <w:p w14:paraId="3F1D5024" w14:textId="7B327D37" w:rsidR="00130CF1" w:rsidRPr="0049230B" w:rsidRDefault="00130CF1" w:rsidP="005B1026">
            <w:pPr>
              <w:pStyle w:val="DMETW19067BIPStatementofComprehensiveIncome"/>
              <w:pBdr>
                <w:bottom w:val="single" w:sz="4" w:space="0" w:color="000000" w:themeColor="text1"/>
              </w:pBdr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</w:rPr>
            </w:pPr>
            <w:r w:rsidRPr="0049230B">
              <w:rPr>
                <w:rFonts w:eastAsia="Calibri" w:cs="Times New Roman"/>
                <w:color w:val="000000"/>
                <w:sz w:val="18"/>
              </w:rPr>
              <w:t>(</w:t>
            </w:r>
            <w:r>
              <w:rPr>
                <w:rFonts w:eastAsia="Calibri" w:cs="Times New Roman"/>
                <w:color w:val="000000"/>
                <w:sz w:val="18"/>
              </w:rPr>
              <w:t>2</w:t>
            </w:r>
            <w:r w:rsidRPr="0049230B">
              <w:rPr>
                <w:rFonts w:eastAsia="Calibri" w:cs="Times New Roman"/>
                <w:color w:val="000000"/>
                <w:sz w:val="18"/>
              </w:rPr>
              <w:t>)</w:t>
            </w:r>
          </w:p>
        </w:tc>
      </w:tr>
      <w:tr w:rsidR="00130CF1" w:rsidRPr="0049230B" w14:paraId="01CB2D72" w14:textId="77777777" w:rsidTr="00130CF1">
        <w:tc>
          <w:tcPr>
            <w:tcW w:w="198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BC2ECB7" w14:textId="77777777" w:rsidR="00130CF1" w:rsidRPr="0049230B" w:rsidRDefault="00130CF1" w:rsidP="005B1026">
            <w:pPr>
              <w:pStyle w:val="DMETW19067BIPStatementofComprehensiveIncome"/>
              <w:suppressAutoHyphens/>
              <w:ind w:left="400" w:firstLine="15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7125BB06" w14:textId="77777777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2083C838" w14:textId="6DA86B35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30F3C2CF" w14:textId="2A83E20D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0000384" w14:textId="4D221E5D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4B93D364" w14:textId="77777777" w:rsidR="00130CF1" w:rsidRPr="0049230B" w:rsidRDefault="00130CF1" w:rsidP="005B1026">
            <w:pPr>
              <w:pStyle w:val="DMETW19067BIPStatementofComprehensiveIncome"/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785" w:type="pct"/>
            <w:shd w:val="clear" w:color="auto" w:fill="auto"/>
            <w:vAlign w:val="bottom"/>
          </w:tcPr>
          <w:p w14:paraId="012187A9" w14:textId="5B9F16D2" w:rsidR="00130CF1" w:rsidRPr="0049230B" w:rsidRDefault="00130CF1" w:rsidP="005B1026">
            <w:pPr>
              <w:pStyle w:val="DMETW19067BIPStatementofComprehensiveIncome"/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</w:tr>
      <w:tr w:rsidR="00130CF1" w:rsidRPr="0049230B" w14:paraId="7C40D8D9" w14:textId="77777777" w:rsidTr="00130CF1">
        <w:tc>
          <w:tcPr>
            <w:tcW w:w="198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A9B1F7D" w14:textId="77777777" w:rsidR="00130CF1" w:rsidRPr="0049230B" w:rsidRDefault="00130CF1" w:rsidP="005B1026">
            <w:pPr>
              <w:pStyle w:val="DMETW19067BIPStatementofComprehensiveIncome"/>
              <w:suppressAutoHyphens/>
              <w:rPr>
                <w:rFonts w:eastAsia="Calibri" w:cs="Times New Roman"/>
                <w:b/>
                <w:color w:val="000000"/>
                <w:sz w:val="18"/>
                <w:lang w:val="pt-BR"/>
              </w:rPr>
            </w:pPr>
            <w:r w:rsidRPr="0049230B">
              <w:rPr>
                <w:rFonts w:eastAsia="Calibri" w:cs="Times New Roman"/>
                <w:b/>
                <w:color w:val="000000"/>
                <w:sz w:val="18"/>
                <w:lang w:val="pt-BR"/>
              </w:rPr>
              <w:t>Prejuízo antes do resultado financeiro</w:t>
            </w:r>
          </w:p>
        </w:tc>
        <w:tc>
          <w:tcPr>
            <w:tcW w:w="358" w:type="pct"/>
          </w:tcPr>
          <w:p w14:paraId="350F2CF4" w14:textId="77777777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58" w:type="pct"/>
          </w:tcPr>
          <w:p w14:paraId="1EA75E38" w14:textId="4F84CF3D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58" w:type="pct"/>
          </w:tcPr>
          <w:p w14:paraId="1C9C7583" w14:textId="7AA4C85C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5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C13FDA4" w14:textId="12853DB1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05F65765" w14:textId="4BDC81B1" w:rsidR="00130CF1" w:rsidRPr="00A009D6" w:rsidRDefault="00130CF1" w:rsidP="005B1026">
            <w:pPr>
              <w:pStyle w:val="DMETW19067BIPStatementofComprehensiveIncome"/>
              <w:pBdr>
                <w:bottom w:val="single" w:sz="4" w:space="0" w:color="000000" w:themeColor="text1"/>
              </w:pBdr>
              <w:suppressAutoHyphens/>
              <w:ind w:left="144"/>
              <w:jc w:val="right"/>
              <w:rPr>
                <w:rFonts w:eastAsia="Calibri" w:cs="Times New Roman"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eastAsia="Calibri" w:cs="Times New Roman"/>
                <w:b/>
                <w:bCs/>
                <w:color w:val="000000"/>
                <w:sz w:val="18"/>
                <w:szCs w:val="18"/>
                <w:lang w:val="pt-BR"/>
              </w:rPr>
              <w:t>(849)</w:t>
            </w:r>
          </w:p>
        </w:tc>
        <w:tc>
          <w:tcPr>
            <w:tcW w:w="785" w:type="pct"/>
            <w:shd w:val="clear" w:color="auto" w:fill="auto"/>
            <w:vAlign w:val="bottom"/>
          </w:tcPr>
          <w:p w14:paraId="568376DC" w14:textId="5F1E49E3" w:rsidR="00130CF1" w:rsidRPr="00A009D6" w:rsidRDefault="00130CF1" w:rsidP="005B1026">
            <w:pPr>
              <w:pStyle w:val="DMETW19067BIPStatementofComprehensiveIncome"/>
              <w:pBdr>
                <w:bottom w:val="single" w:sz="4" w:space="0" w:color="000000" w:themeColor="text1"/>
              </w:pBdr>
              <w:suppressAutoHyphens/>
              <w:ind w:left="144"/>
              <w:jc w:val="right"/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</w:pPr>
            <w:r w:rsidRPr="00A009D6"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  <w:t>812</w:t>
            </w:r>
            <w:r w:rsidRPr="00A009D6"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30CF1" w:rsidRPr="0049230B" w14:paraId="772535D8" w14:textId="77777777" w:rsidTr="00130CF1">
        <w:trPr>
          <w:trHeight w:val="309"/>
        </w:trPr>
        <w:tc>
          <w:tcPr>
            <w:tcW w:w="198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ECBEFD8" w14:textId="77777777" w:rsidR="00130CF1" w:rsidRPr="0049230B" w:rsidRDefault="00130CF1" w:rsidP="005B1026">
            <w:pPr>
              <w:pStyle w:val="DMETW19067BIPStatementofComprehensiveIncome"/>
              <w:suppressAutoHyphens/>
              <w:rPr>
                <w:rFonts w:eastAsia="Calibri" w:cs="Times New Roman"/>
                <w:b/>
                <w:color w:val="000000"/>
                <w:sz w:val="18"/>
                <w:lang w:val="pt-BR"/>
              </w:rPr>
            </w:pPr>
          </w:p>
        </w:tc>
        <w:tc>
          <w:tcPr>
            <w:tcW w:w="358" w:type="pct"/>
          </w:tcPr>
          <w:p w14:paraId="0214AFC8" w14:textId="77777777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58" w:type="pct"/>
          </w:tcPr>
          <w:p w14:paraId="5B52C1D1" w14:textId="223C65A8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58" w:type="pct"/>
          </w:tcPr>
          <w:p w14:paraId="07C76ECA" w14:textId="15D65A4C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5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0BD2AC7" w14:textId="3954DDA2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041EF10F" w14:textId="77777777" w:rsidR="00130CF1" w:rsidRPr="0049230B" w:rsidRDefault="00130CF1" w:rsidP="005B1026">
            <w:pPr>
              <w:pStyle w:val="DMETW19067BIPStatementofComprehensiveIncome"/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85" w:type="pct"/>
            <w:shd w:val="clear" w:color="auto" w:fill="auto"/>
            <w:vAlign w:val="bottom"/>
          </w:tcPr>
          <w:p w14:paraId="32127AFB" w14:textId="736BD133" w:rsidR="00130CF1" w:rsidRPr="0049230B" w:rsidRDefault="00130CF1" w:rsidP="005B1026">
            <w:pPr>
              <w:pStyle w:val="DMETW19067BIPStatementofComprehensiveIncome"/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  <w:szCs w:val="18"/>
              </w:rPr>
            </w:pPr>
          </w:p>
        </w:tc>
      </w:tr>
      <w:tr w:rsidR="00130CF1" w:rsidRPr="0049230B" w14:paraId="78B28AED" w14:textId="77777777" w:rsidTr="00130CF1">
        <w:tc>
          <w:tcPr>
            <w:tcW w:w="198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98F93FB" w14:textId="77777777" w:rsidR="00130CF1" w:rsidRPr="0049230B" w:rsidRDefault="00130CF1" w:rsidP="005B1026">
            <w:pPr>
              <w:pStyle w:val="DMETW19067BIPStatementofComprehensiveIncome"/>
              <w:suppressAutoHyphens/>
              <w:ind w:left="400" w:firstLine="15"/>
              <w:rPr>
                <w:rFonts w:eastAsia="Calibri" w:cs="Times New Roman"/>
                <w:color w:val="000000"/>
                <w:sz w:val="18"/>
              </w:rPr>
            </w:pPr>
            <w:r w:rsidRPr="0049230B">
              <w:rPr>
                <w:rFonts w:eastAsia="Calibri" w:cs="Times New Roman"/>
                <w:color w:val="000000"/>
                <w:sz w:val="18"/>
              </w:rPr>
              <w:t>Resultado Financeiro</w:t>
            </w:r>
          </w:p>
        </w:tc>
        <w:tc>
          <w:tcPr>
            <w:tcW w:w="358" w:type="pct"/>
          </w:tcPr>
          <w:p w14:paraId="4884E1C6" w14:textId="77777777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55058DC1" w14:textId="6EA845A6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45315669" w14:textId="10E24F36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42CEF68" w14:textId="08F1F42F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796" w:type="pct"/>
            <w:vMerge w:val="restart"/>
            <w:shd w:val="clear" w:color="auto" w:fill="auto"/>
            <w:vAlign w:val="bottom"/>
          </w:tcPr>
          <w:p w14:paraId="6FB571FE" w14:textId="77777777" w:rsidR="00130CF1" w:rsidRPr="0049230B" w:rsidRDefault="00130CF1" w:rsidP="005B1026">
            <w:pPr>
              <w:pStyle w:val="DMETW19067BIPStatementofComprehensiveIncome"/>
              <w:pBdr>
                <w:bottom w:val="single" w:sz="4" w:space="0" w:color="auto"/>
              </w:pBdr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</w:rPr>
            </w:pPr>
            <w:r>
              <w:rPr>
                <w:rFonts w:eastAsia="Calibri" w:cs="Times New Roman"/>
                <w:color w:val="000000"/>
                <w:sz w:val="18"/>
              </w:rPr>
              <w:t>25</w:t>
            </w:r>
          </w:p>
          <w:p w14:paraId="0AE93FDA" w14:textId="1EE30A99" w:rsidR="00130CF1" w:rsidRPr="0049230B" w:rsidRDefault="00130CF1" w:rsidP="005B1026">
            <w:pPr>
              <w:pStyle w:val="DMETW19067BIPStatementofComprehensiveIncome"/>
              <w:pBdr>
                <w:bottom w:val="single" w:sz="4" w:space="0" w:color="auto"/>
              </w:pBdr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</w:rPr>
            </w:pPr>
            <w:r>
              <w:rPr>
                <w:rFonts w:eastAsia="Calibri" w:cs="Times New Roman"/>
                <w:color w:val="000000"/>
                <w:sz w:val="18"/>
              </w:rPr>
              <w:t>(45)</w:t>
            </w:r>
          </w:p>
        </w:tc>
        <w:tc>
          <w:tcPr>
            <w:tcW w:w="785" w:type="pct"/>
            <w:vMerge w:val="restart"/>
            <w:shd w:val="clear" w:color="auto" w:fill="auto"/>
            <w:vAlign w:val="bottom"/>
          </w:tcPr>
          <w:p w14:paraId="7241C73D" w14:textId="28A713AF" w:rsidR="00130CF1" w:rsidRPr="0049230B" w:rsidRDefault="00130CF1" w:rsidP="005B1026">
            <w:pPr>
              <w:pStyle w:val="DMETW19067BIPStatementofComprehensiveIncome"/>
              <w:pBdr>
                <w:bottom w:val="single" w:sz="4" w:space="0" w:color="auto"/>
              </w:pBdr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</w:rPr>
            </w:pPr>
            <w:r>
              <w:rPr>
                <w:rFonts w:eastAsia="Calibri" w:cs="Times New Roman"/>
                <w:color w:val="000000"/>
                <w:sz w:val="18"/>
              </w:rPr>
              <w:t>39</w:t>
            </w:r>
          </w:p>
          <w:p w14:paraId="31434438" w14:textId="60855ECD" w:rsidR="00130CF1" w:rsidRPr="0049230B" w:rsidRDefault="00130CF1" w:rsidP="005B1026">
            <w:pPr>
              <w:pStyle w:val="DMETW19067BIPStatementofComprehensiveIncome"/>
              <w:pBdr>
                <w:bottom w:val="single" w:sz="4" w:space="0" w:color="auto"/>
              </w:pBdr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</w:rPr>
            </w:pPr>
            <w:r>
              <w:rPr>
                <w:rFonts w:eastAsia="Calibri" w:cs="Times New Roman"/>
                <w:color w:val="000000"/>
                <w:sz w:val="18"/>
              </w:rPr>
              <w:t>-</w:t>
            </w:r>
          </w:p>
        </w:tc>
      </w:tr>
      <w:tr w:rsidR="00130CF1" w:rsidRPr="0049230B" w14:paraId="0AEFFBB0" w14:textId="77777777" w:rsidTr="00130CF1">
        <w:tc>
          <w:tcPr>
            <w:tcW w:w="198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ED38A37" w14:textId="7C63E8B3" w:rsidR="00130CF1" w:rsidRPr="0049230B" w:rsidRDefault="00130CF1" w:rsidP="005B1026">
            <w:pPr>
              <w:pStyle w:val="DMETW19067BIPStatementofComprehensiveIncome"/>
              <w:suppressAutoHyphens/>
              <w:ind w:left="400" w:firstLine="15"/>
              <w:rPr>
                <w:rFonts w:eastAsia="Calibri" w:cs="Times New Roman"/>
                <w:color w:val="000000"/>
                <w:sz w:val="18"/>
              </w:rPr>
            </w:pPr>
            <w:r>
              <w:rPr>
                <w:rFonts w:eastAsia="Calibri" w:cs="Times New Roman"/>
                <w:color w:val="000000"/>
                <w:sz w:val="18"/>
              </w:rPr>
              <w:t>Despesas Financeiras</w:t>
            </w:r>
          </w:p>
        </w:tc>
        <w:tc>
          <w:tcPr>
            <w:tcW w:w="358" w:type="pct"/>
          </w:tcPr>
          <w:p w14:paraId="3430C134" w14:textId="77777777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38A0B8DE" w14:textId="2CD64C10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1F01044C" w14:textId="511BF55C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46A41D5" w14:textId="10CCE1D9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796" w:type="pct"/>
            <w:vMerge/>
            <w:shd w:val="clear" w:color="auto" w:fill="auto"/>
            <w:vAlign w:val="bottom"/>
          </w:tcPr>
          <w:p w14:paraId="2B6C9120" w14:textId="7C449FDA" w:rsidR="00130CF1" w:rsidRDefault="00130CF1" w:rsidP="005B1026">
            <w:pPr>
              <w:pStyle w:val="DMETW19067BIPStatementofComprehensiveIncome"/>
              <w:pBdr>
                <w:bottom w:val="single" w:sz="4" w:space="0" w:color="auto"/>
              </w:pBdr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785" w:type="pct"/>
            <w:vMerge/>
            <w:shd w:val="clear" w:color="auto" w:fill="auto"/>
            <w:vAlign w:val="bottom"/>
          </w:tcPr>
          <w:p w14:paraId="7F083F21" w14:textId="34363EA0" w:rsidR="00130CF1" w:rsidRDefault="00130CF1" w:rsidP="005B1026">
            <w:pPr>
              <w:pStyle w:val="DMETW19067BIPStatementofComprehensiveIncome"/>
              <w:pBdr>
                <w:bottom w:val="single" w:sz="4" w:space="0" w:color="auto"/>
              </w:pBdr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</w:tr>
      <w:tr w:rsidR="00130CF1" w:rsidRPr="0049230B" w14:paraId="6E1411D7" w14:textId="77777777" w:rsidTr="00130CF1">
        <w:tc>
          <w:tcPr>
            <w:tcW w:w="198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E36B5D7" w14:textId="77777777" w:rsidR="00130CF1" w:rsidRDefault="00130CF1" w:rsidP="005B1026">
            <w:pPr>
              <w:pStyle w:val="DMETW19067BIPStatementofComprehensiveIncome"/>
              <w:suppressAutoHyphens/>
              <w:ind w:left="400" w:firstLine="15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77DC4A96" w14:textId="77777777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37DBBC6A" w14:textId="4D70B4FE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1AA43509" w14:textId="08E0EC73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3EAC17C" w14:textId="050E8F83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700D9DB7" w14:textId="3C3997A0" w:rsidR="00130CF1" w:rsidRDefault="00130CF1" w:rsidP="005B1026">
            <w:pPr>
              <w:pStyle w:val="DMETW19067BIPStatementofComprehensiveIncome"/>
              <w:pBdr>
                <w:bottom w:val="single" w:sz="4" w:space="0" w:color="auto"/>
              </w:pBdr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</w:rPr>
            </w:pPr>
            <w:r>
              <w:rPr>
                <w:rFonts w:eastAsia="Calibri" w:cs="Times New Roman"/>
                <w:color w:val="000000"/>
                <w:sz w:val="18"/>
              </w:rPr>
              <w:t>(20)</w:t>
            </w:r>
          </w:p>
        </w:tc>
        <w:tc>
          <w:tcPr>
            <w:tcW w:w="785" w:type="pct"/>
            <w:shd w:val="clear" w:color="auto" w:fill="auto"/>
            <w:vAlign w:val="bottom"/>
          </w:tcPr>
          <w:p w14:paraId="5568765B" w14:textId="372DB959" w:rsidR="00130CF1" w:rsidRDefault="00130CF1" w:rsidP="005B1026">
            <w:pPr>
              <w:pStyle w:val="DMETW19067BIPStatementofComprehensiveIncome"/>
              <w:pBdr>
                <w:bottom w:val="single" w:sz="4" w:space="0" w:color="auto"/>
              </w:pBdr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</w:rPr>
            </w:pPr>
            <w:r>
              <w:rPr>
                <w:rFonts w:eastAsia="Calibri" w:cs="Times New Roman"/>
                <w:color w:val="000000"/>
                <w:sz w:val="18"/>
              </w:rPr>
              <w:t>39</w:t>
            </w:r>
          </w:p>
        </w:tc>
      </w:tr>
      <w:tr w:rsidR="00130CF1" w:rsidRPr="0049230B" w14:paraId="71FE5AB2" w14:textId="77777777" w:rsidTr="00130CF1">
        <w:tc>
          <w:tcPr>
            <w:tcW w:w="198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4889A89" w14:textId="77777777" w:rsidR="00130CF1" w:rsidRPr="0049230B" w:rsidRDefault="00130CF1" w:rsidP="005B1026">
            <w:pPr>
              <w:pStyle w:val="DMETW19067BIPStatementofComprehensiveIncome"/>
              <w:suppressAutoHyphens/>
              <w:ind w:left="400" w:firstLine="15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312ED9DC" w14:textId="77777777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0E38B8E0" w14:textId="59266649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39D79EFE" w14:textId="03D7F0AC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79D5E19" w14:textId="289366B3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2B2FC751" w14:textId="77777777" w:rsidR="00130CF1" w:rsidRPr="0049230B" w:rsidRDefault="00130CF1" w:rsidP="005B1026">
            <w:pPr>
              <w:pStyle w:val="DMETW19067BIPStatementofComprehensiveIncome"/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785" w:type="pct"/>
            <w:shd w:val="clear" w:color="auto" w:fill="auto"/>
            <w:vAlign w:val="bottom"/>
          </w:tcPr>
          <w:p w14:paraId="62FE26EB" w14:textId="72183BD1" w:rsidR="00130CF1" w:rsidRPr="0049230B" w:rsidRDefault="00130CF1" w:rsidP="005B1026">
            <w:pPr>
              <w:pStyle w:val="DMETW19067BIPStatementofComprehensiveIncome"/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</w:tr>
      <w:tr w:rsidR="00130CF1" w:rsidRPr="0049230B" w14:paraId="467248CF" w14:textId="77777777" w:rsidTr="00130CF1">
        <w:tc>
          <w:tcPr>
            <w:tcW w:w="198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5EA4B03" w14:textId="1EE60735" w:rsidR="00130CF1" w:rsidRPr="006244B7" w:rsidRDefault="00130CF1" w:rsidP="006244B7">
            <w:pPr>
              <w:pStyle w:val="DMETW19067BIPStatementofComprehensiveIncome"/>
              <w:suppressAutoHyphens/>
              <w:rPr>
                <w:rFonts w:eastAsia="Calibri" w:cs="Times New Roman"/>
                <w:b/>
                <w:color w:val="000000"/>
                <w:sz w:val="18"/>
                <w:lang w:val="pt-BR"/>
              </w:rPr>
            </w:pPr>
            <w:r w:rsidRPr="006244B7">
              <w:rPr>
                <w:rFonts w:eastAsia="Calibri" w:cs="Times New Roman"/>
                <w:b/>
                <w:color w:val="000000"/>
                <w:sz w:val="18"/>
                <w:lang w:val="pt-BR"/>
              </w:rPr>
              <w:t>Preju</w:t>
            </w:r>
            <w:r>
              <w:rPr>
                <w:rFonts w:eastAsia="Calibri" w:cs="Times New Roman"/>
                <w:b/>
                <w:color w:val="000000"/>
                <w:sz w:val="18"/>
                <w:lang w:val="pt-BR"/>
              </w:rPr>
              <w:t>í</w:t>
            </w:r>
            <w:r w:rsidRPr="006244B7">
              <w:rPr>
                <w:rFonts w:eastAsia="Calibri" w:cs="Times New Roman"/>
                <w:b/>
                <w:color w:val="000000"/>
                <w:sz w:val="18"/>
                <w:lang w:val="pt-BR"/>
              </w:rPr>
              <w:t>zo antes dos Impostos</w:t>
            </w:r>
          </w:p>
        </w:tc>
        <w:tc>
          <w:tcPr>
            <w:tcW w:w="358" w:type="pct"/>
          </w:tcPr>
          <w:p w14:paraId="5F7C9EEB" w14:textId="77777777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2B12ED44" w14:textId="6D689081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</w:tcPr>
          <w:p w14:paraId="087C4BDB" w14:textId="31191A4E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35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84C7EBE" w14:textId="1FFB586F" w:rsidR="00130CF1" w:rsidRPr="0049230B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39A711E5" w14:textId="6A3AE88B" w:rsidR="00130CF1" w:rsidRPr="0049230B" w:rsidRDefault="00130CF1" w:rsidP="005B1026">
            <w:pPr>
              <w:pStyle w:val="DMETW19067BIPStatementofComprehensiveIncome"/>
              <w:pBdr>
                <w:bottom w:val="single" w:sz="4" w:space="0" w:color="000000" w:themeColor="text1"/>
              </w:pBdr>
              <w:suppressAutoHyphens/>
              <w:ind w:left="144"/>
              <w:jc w:val="right"/>
              <w:rPr>
                <w:rFonts w:eastAsia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/>
                <w:sz w:val="18"/>
                <w:szCs w:val="18"/>
              </w:rPr>
              <w:t>(869)</w:t>
            </w:r>
          </w:p>
        </w:tc>
        <w:tc>
          <w:tcPr>
            <w:tcW w:w="785" w:type="pct"/>
            <w:shd w:val="clear" w:color="auto" w:fill="auto"/>
            <w:vAlign w:val="bottom"/>
          </w:tcPr>
          <w:p w14:paraId="596653FC" w14:textId="0BADA395" w:rsidR="00130CF1" w:rsidRPr="006244B7" w:rsidRDefault="00130CF1" w:rsidP="005B1026">
            <w:pPr>
              <w:pStyle w:val="DMETW19067BIPStatementofComprehensiveIncome"/>
              <w:pBdr>
                <w:bottom w:val="single" w:sz="4" w:space="0" w:color="000000" w:themeColor="text1"/>
              </w:pBdr>
              <w:suppressAutoHyphens/>
              <w:ind w:left="144"/>
              <w:jc w:val="right"/>
              <w:rPr>
                <w:rFonts w:eastAsia="Calibri" w:cs="Times New Roman"/>
                <w:b/>
                <w:bCs/>
                <w:color w:val="000000"/>
                <w:sz w:val="18"/>
              </w:rPr>
            </w:pPr>
            <w:r w:rsidRPr="006244B7">
              <w:rPr>
                <w:rFonts w:eastAsia="Calibri" w:cs="Times New Roman"/>
                <w:b/>
                <w:bCs/>
                <w:color w:val="000000"/>
                <w:sz w:val="18"/>
              </w:rPr>
              <w:t>(</w:t>
            </w:r>
            <w:r>
              <w:rPr>
                <w:rFonts w:eastAsia="Calibri" w:cs="Times New Roman"/>
                <w:b/>
                <w:bCs/>
                <w:color w:val="000000"/>
                <w:sz w:val="18"/>
              </w:rPr>
              <w:t>773</w:t>
            </w:r>
            <w:r w:rsidRPr="006244B7">
              <w:rPr>
                <w:rFonts w:eastAsia="Calibri" w:cs="Times New Roman"/>
                <w:b/>
                <w:bCs/>
                <w:color w:val="000000"/>
                <w:sz w:val="18"/>
              </w:rPr>
              <w:t>)</w:t>
            </w:r>
          </w:p>
        </w:tc>
      </w:tr>
      <w:tr w:rsidR="00130CF1" w:rsidRPr="0049230B" w14:paraId="0BC6B0CC" w14:textId="77777777" w:rsidTr="00130CF1">
        <w:tc>
          <w:tcPr>
            <w:tcW w:w="198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6A1BACD" w14:textId="77777777" w:rsidR="00130CF1" w:rsidRPr="00942341" w:rsidRDefault="00130CF1" w:rsidP="00001F9D">
            <w:pPr>
              <w:pStyle w:val="DMETW19067BIPStatementofComprehensiveIncome"/>
              <w:suppressAutoHyphens/>
              <w:ind w:left="400" w:firstLine="15"/>
              <w:rPr>
                <w:rFonts w:eastAsia="Calibri" w:cs="Times New Roman"/>
                <w:color w:val="000000"/>
                <w:sz w:val="18"/>
                <w:lang w:val="pt-BR"/>
              </w:rPr>
            </w:pPr>
          </w:p>
          <w:p w14:paraId="715EF452" w14:textId="03D1D8D0" w:rsidR="00130CF1" w:rsidRPr="00942341" w:rsidRDefault="00130CF1" w:rsidP="00001F9D">
            <w:pPr>
              <w:pStyle w:val="DMETW19067BIPStatementofComprehensiveIncome"/>
              <w:suppressAutoHyphens/>
              <w:ind w:left="400" w:firstLine="15"/>
              <w:rPr>
                <w:rFonts w:eastAsia="Calibri" w:cs="Times New Roman"/>
                <w:color w:val="000000"/>
                <w:sz w:val="18"/>
                <w:lang w:val="pt-BR"/>
              </w:rPr>
            </w:pPr>
            <w:r w:rsidRPr="00942341">
              <w:rPr>
                <w:rFonts w:eastAsia="Calibri" w:cs="Times New Roman"/>
                <w:color w:val="000000"/>
                <w:sz w:val="18"/>
                <w:lang w:val="pt-BR"/>
              </w:rPr>
              <w:t>Imposto de renda e contribuição social</w:t>
            </w:r>
          </w:p>
          <w:p w14:paraId="5551E2BB" w14:textId="25881A20" w:rsidR="00130CF1" w:rsidRPr="00942341" w:rsidRDefault="00130CF1" w:rsidP="00001F9D">
            <w:pPr>
              <w:pStyle w:val="DMETW19067BIPStatementofComprehensiveIncome"/>
              <w:suppressAutoHyphens/>
              <w:ind w:left="400" w:firstLine="15"/>
              <w:rPr>
                <w:rFonts w:eastAsia="Calibri" w:cs="Times New Roman"/>
                <w:color w:val="000000"/>
                <w:sz w:val="18"/>
                <w:lang w:val="pt-BR"/>
              </w:rPr>
            </w:pPr>
          </w:p>
        </w:tc>
        <w:tc>
          <w:tcPr>
            <w:tcW w:w="358" w:type="pct"/>
          </w:tcPr>
          <w:p w14:paraId="7EB3A90E" w14:textId="77777777" w:rsidR="00130CF1" w:rsidRPr="00001F9D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  <w:lang w:val="pt-BR"/>
              </w:rPr>
            </w:pPr>
          </w:p>
        </w:tc>
        <w:tc>
          <w:tcPr>
            <w:tcW w:w="358" w:type="pct"/>
          </w:tcPr>
          <w:p w14:paraId="79C074F6" w14:textId="4AE99987" w:rsidR="00130CF1" w:rsidRPr="00001F9D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  <w:lang w:val="pt-BR"/>
              </w:rPr>
            </w:pPr>
          </w:p>
        </w:tc>
        <w:tc>
          <w:tcPr>
            <w:tcW w:w="358" w:type="pct"/>
          </w:tcPr>
          <w:p w14:paraId="1EAA3AAD" w14:textId="102515C2" w:rsidR="00130CF1" w:rsidRPr="00001F9D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  <w:lang w:val="pt-BR"/>
              </w:rPr>
            </w:pPr>
          </w:p>
        </w:tc>
        <w:tc>
          <w:tcPr>
            <w:tcW w:w="35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173F3C7" w14:textId="2376C682" w:rsidR="00130CF1" w:rsidRPr="00001F9D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  <w:lang w:val="pt-BR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185BFCF3" w14:textId="01E0DEA3" w:rsidR="00130CF1" w:rsidRPr="00001F9D" w:rsidRDefault="00130CF1" w:rsidP="005B1026">
            <w:pPr>
              <w:pStyle w:val="DMETW19067BIPStatementofComprehensiveIncome"/>
              <w:pBdr>
                <w:bottom w:val="single" w:sz="4" w:space="0" w:color="000000" w:themeColor="text1"/>
              </w:pBdr>
              <w:suppressAutoHyphens/>
              <w:ind w:left="144"/>
              <w:jc w:val="right"/>
              <w:rPr>
                <w:rFonts w:eastAsia="Calibri" w:cs="Times New Roman"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  <w:lang w:val="pt-BR"/>
              </w:rPr>
              <w:t>-</w:t>
            </w:r>
          </w:p>
        </w:tc>
        <w:tc>
          <w:tcPr>
            <w:tcW w:w="785" w:type="pct"/>
            <w:shd w:val="clear" w:color="auto" w:fill="auto"/>
            <w:vAlign w:val="bottom"/>
          </w:tcPr>
          <w:p w14:paraId="1C03C016" w14:textId="26A44EAD" w:rsidR="00130CF1" w:rsidRPr="00001F9D" w:rsidRDefault="00130CF1" w:rsidP="005B1026">
            <w:pPr>
              <w:pStyle w:val="DMETW19067BIPStatementofComprehensiveIncome"/>
              <w:pBdr>
                <w:bottom w:val="single" w:sz="4" w:space="0" w:color="000000" w:themeColor="text1"/>
              </w:pBdr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  <w:lang w:val="pt-BR"/>
              </w:rPr>
            </w:pPr>
            <w:r>
              <w:rPr>
                <w:rFonts w:eastAsia="Calibri" w:cs="Times New Roman"/>
                <w:color w:val="000000"/>
                <w:sz w:val="18"/>
                <w:lang w:val="pt-BR"/>
              </w:rPr>
              <w:t>29</w:t>
            </w:r>
          </w:p>
        </w:tc>
      </w:tr>
      <w:tr w:rsidR="00130CF1" w:rsidRPr="0049230B" w14:paraId="651837C9" w14:textId="77777777" w:rsidTr="00130CF1">
        <w:tc>
          <w:tcPr>
            <w:tcW w:w="198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95FF74E" w14:textId="77777777" w:rsidR="00130CF1" w:rsidRPr="00001F9D" w:rsidRDefault="00130CF1" w:rsidP="005B1026">
            <w:pPr>
              <w:pStyle w:val="DMETW19067BIPStatementofComprehensiveIncome"/>
              <w:suppressAutoHyphens/>
              <w:ind w:left="400" w:firstLine="15"/>
              <w:rPr>
                <w:rFonts w:eastAsia="Calibri" w:cs="Times New Roman"/>
                <w:color w:val="000000"/>
                <w:sz w:val="18"/>
                <w:lang w:val="pt-BR"/>
              </w:rPr>
            </w:pPr>
          </w:p>
        </w:tc>
        <w:tc>
          <w:tcPr>
            <w:tcW w:w="358" w:type="pct"/>
          </w:tcPr>
          <w:p w14:paraId="61E83C98" w14:textId="77777777" w:rsidR="00130CF1" w:rsidRPr="00001F9D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  <w:lang w:val="pt-BR"/>
              </w:rPr>
            </w:pPr>
          </w:p>
        </w:tc>
        <w:tc>
          <w:tcPr>
            <w:tcW w:w="358" w:type="pct"/>
          </w:tcPr>
          <w:p w14:paraId="1B62E015" w14:textId="4D697632" w:rsidR="00130CF1" w:rsidRPr="00001F9D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  <w:lang w:val="pt-BR"/>
              </w:rPr>
            </w:pPr>
          </w:p>
        </w:tc>
        <w:tc>
          <w:tcPr>
            <w:tcW w:w="358" w:type="pct"/>
          </w:tcPr>
          <w:p w14:paraId="3CE76E78" w14:textId="6753F820" w:rsidR="00130CF1" w:rsidRPr="00001F9D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  <w:lang w:val="pt-BR"/>
              </w:rPr>
            </w:pPr>
          </w:p>
        </w:tc>
        <w:tc>
          <w:tcPr>
            <w:tcW w:w="35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19F3776" w14:textId="0399C356" w:rsidR="00130CF1" w:rsidRPr="00001F9D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color w:val="000000"/>
                <w:sz w:val="18"/>
                <w:lang w:val="pt-BR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341F98B0" w14:textId="77777777" w:rsidR="00130CF1" w:rsidRPr="00001F9D" w:rsidRDefault="00130CF1" w:rsidP="005B1026">
            <w:pPr>
              <w:pStyle w:val="DMETW19067BIPStatementofComprehensiveIncome"/>
              <w:suppressAutoHyphens/>
              <w:ind w:left="144"/>
              <w:jc w:val="right"/>
              <w:rPr>
                <w:rFonts w:eastAsia="Calibri" w:cs="Times New Roman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85" w:type="pct"/>
            <w:shd w:val="clear" w:color="auto" w:fill="auto"/>
            <w:vAlign w:val="bottom"/>
          </w:tcPr>
          <w:p w14:paraId="3B316437" w14:textId="0E4713FC" w:rsidR="00130CF1" w:rsidRPr="00001F9D" w:rsidRDefault="00130CF1" w:rsidP="005B1026">
            <w:pPr>
              <w:pStyle w:val="DMETW19067BIPStatementofComprehensiveIncome"/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  <w:lang w:val="pt-BR"/>
              </w:rPr>
            </w:pPr>
          </w:p>
        </w:tc>
      </w:tr>
      <w:tr w:rsidR="00130CF1" w:rsidRPr="0049230B" w14:paraId="3165C3B7" w14:textId="77777777" w:rsidTr="00130CF1">
        <w:tc>
          <w:tcPr>
            <w:tcW w:w="198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D20FD5F" w14:textId="6B7DC43C" w:rsidR="00130CF1" w:rsidRPr="00A009D6" w:rsidRDefault="00130CF1" w:rsidP="005B1026">
            <w:pPr>
              <w:pStyle w:val="DMETW19067BIPStatementofComprehensiveIncome"/>
              <w:suppressAutoHyphens/>
              <w:rPr>
                <w:rFonts w:eastAsia="Calibri" w:cs="Times New Roman"/>
                <w:b/>
                <w:color w:val="000000"/>
                <w:sz w:val="18"/>
                <w:lang w:val="pt-BR"/>
              </w:rPr>
            </w:pPr>
            <w:r w:rsidRPr="0049230B">
              <w:rPr>
                <w:rFonts w:eastAsia="Calibri" w:cs="Times New Roman"/>
                <w:b/>
                <w:color w:val="000000"/>
                <w:sz w:val="18"/>
              </w:rPr>
              <w:t xml:space="preserve">Prejuízo do </w:t>
            </w:r>
            <w:r w:rsidR="00BC2712">
              <w:rPr>
                <w:rFonts w:eastAsia="Calibri" w:cs="Times New Roman"/>
                <w:b/>
                <w:color w:val="000000"/>
                <w:sz w:val="18"/>
              </w:rPr>
              <w:t>exercício</w:t>
            </w:r>
          </w:p>
        </w:tc>
        <w:tc>
          <w:tcPr>
            <w:tcW w:w="358" w:type="pct"/>
          </w:tcPr>
          <w:p w14:paraId="5CF91709" w14:textId="77777777" w:rsidR="00130CF1" w:rsidRPr="00A009D6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  <w:lang w:val="pt-BR"/>
              </w:rPr>
            </w:pPr>
          </w:p>
        </w:tc>
        <w:tc>
          <w:tcPr>
            <w:tcW w:w="358" w:type="pct"/>
          </w:tcPr>
          <w:p w14:paraId="6E1843CB" w14:textId="25698AA8" w:rsidR="00130CF1" w:rsidRPr="00A009D6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  <w:lang w:val="pt-BR"/>
              </w:rPr>
            </w:pPr>
          </w:p>
        </w:tc>
        <w:tc>
          <w:tcPr>
            <w:tcW w:w="358" w:type="pct"/>
          </w:tcPr>
          <w:p w14:paraId="4692AD40" w14:textId="3B3B5428" w:rsidR="00130CF1" w:rsidRPr="00A009D6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  <w:lang w:val="pt-BR"/>
              </w:rPr>
            </w:pPr>
          </w:p>
        </w:tc>
        <w:tc>
          <w:tcPr>
            <w:tcW w:w="358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5A5202C" w14:textId="1585BC3A" w:rsidR="00130CF1" w:rsidRPr="00A009D6" w:rsidRDefault="00130CF1" w:rsidP="005B1026">
            <w:pPr>
              <w:pStyle w:val="DMETW19067BIPStatementofComprehensiveIncome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  <w:lang w:val="pt-BR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4ACFF8CC" w14:textId="75613F83" w:rsidR="00130CF1" w:rsidRPr="0049230B" w:rsidRDefault="00130CF1" w:rsidP="005B1026">
            <w:pPr>
              <w:pStyle w:val="DMETW19067BIPStatementofComprehensiveIncome"/>
              <w:pBdr>
                <w:bottom w:val="single" w:sz="4" w:space="0" w:color="000000" w:themeColor="text1"/>
              </w:pBdr>
              <w:suppressAutoHyphens/>
              <w:ind w:left="144"/>
              <w:jc w:val="right"/>
              <w:rPr>
                <w:rFonts w:eastAsia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/>
                <w:sz w:val="18"/>
                <w:szCs w:val="18"/>
              </w:rPr>
              <w:t>(869)</w:t>
            </w:r>
          </w:p>
        </w:tc>
        <w:tc>
          <w:tcPr>
            <w:tcW w:w="785" w:type="pct"/>
            <w:shd w:val="clear" w:color="auto" w:fill="auto"/>
            <w:vAlign w:val="bottom"/>
          </w:tcPr>
          <w:p w14:paraId="27888885" w14:textId="592C17F5" w:rsidR="00130CF1" w:rsidRPr="0049230B" w:rsidRDefault="00130CF1" w:rsidP="005B1026">
            <w:pPr>
              <w:pStyle w:val="DMETW19067BIPStatementofComprehensiveIncome"/>
              <w:pBdr>
                <w:bottom w:val="single" w:sz="4" w:space="0" w:color="000000" w:themeColor="text1"/>
              </w:pBdr>
              <w:suppressAutoHyphens/>
              <w:ind w:left="144"/>
              <w:jc w:val="right"/>
              <w:rPr>
                <w:rFonts w:eastAsia="Calibri" w:cs="Times New Roman"/>
                <w:b/>
                <w:color w:val="000000"/>
                <w:sz w:val="18"/>
                <w:szCs w:val="18"/>
              </w:rPr>
            </w:pPr>
            <w:r w:rsidRPr="0049230B">
              <w:rPr>
                <w:rFonts w:eastAsia="Calibri" w:cs="Times New Roman"/>
                <w:b/>
                <w:color w:val="000000"/>
                <w:sz w:val="18"/>
                <w:szCs w:val="18"/>
              </w:rPr>
              <w:t>(</w:t>
            </w:r>
            <w:r>
              <w:rPr>
                <w:rFonts w:eastAsia="Calibri" w:cs="Times New Roman"/>
                <w:b/>
                <w:color w:val="000000"/>
                <w:sz w:val="18"/>
                <w:szCs w:val="18"/>
              </w:rPr>
              <w:t>744</w:t>
            </w:r>
            <w:r w:rsidRPr="0049230B">
              <w:rPr>
                <w:rFonts w:eastAsia="Calibri" w:cs="Times New Roman"/>
                <w:b/>
                <w:color w:val="000000"/>
                <w:sz w:val="18"/>
                <w:szCs w:val="18"/>
              </w:rPr>
              <w:t>)</w:t>
            </w:r>
          </w:p>
        </w:tc>
      </w:tr>
    </w:tbl>
    <w:p w14:paraId="48CF6D65" w14:textId="77777777" w:rsidR="00F6710B" w:rsidRDefault="00F6710B" w:rsidP="00883B0A">
      <w:pPr>
        <w:pStyle w:val="DMDFP-CorpodeTexto"/>
      </w:pPr>
    </w:p>
    <w:p w14:paraId="59091763" w14:textId="77777777" w:rsidR="00384C50" w:rsidRDefault="00384C50" w:rsidP="00883B0A">
      <w:pPr>
        <w:pStyle w:val="DMDFP-CorpodeTexto"/>
      </w:pPr>
    </w:p>
    <w:p w14:paraId="3B63D261" w14:textId="49122B04" w:rsidR="00883B0A" w:rsidRPr="000F517C" w:rsidRDefault="006035FE" w:rsidP="00883B0A">
      <w:pPr>
        <w:pStyle w:val="DMDFP-CorpodeTexto"/>
      </w:pPr>
      <w:r>
        <w:t>A</w:t>
      </w:r>
      <w:r w:rsidRPr="000F517C">
        <w:t>s notas ex</w:t>
      </w:r>
      <w:r>
        <w:t xml:space="preserve">plicativas são parte integrante das </w:t>
      </w:r>
      <w:r w:rsidR="006E0313">
        <w:t>demonstrações financeiras</w:t>
      </w:r>
      <w:r>
        <w:t>.</w:t>
      </w:r>
    </w:p>
    <w:bookmarkEnd w:id="7"/>
    <w:p w14:paraId="7F8A9672" w14:textId="77777777" w:rsidR="006A4226" w:rsidRPr="000F517C" w:rsidRDefault="006A4226" w:rsidP="006A4226">
      <w:pPr>
        <w:pStyle w:val="DMDFP-Pagrgrafodeespaamento"/>
        <w:sectPr w:rsidR="006A4226" w:rsidRPr="000F517C" w:rsidSect="009C708C">
          <w:headerReference w:type="even" r:id="rId27"/>
          <w:headerReference w:type="default" r:id="rId28"/>
          <w:footerReference w:type="default" r:id="rId29"/>
          <w:headerReference w:type="first" r:id="rId30"/>
          <w:pgSz w:w="11906" w:h="16838" w:code="9"/>
          <w:pgMar w:top="737" w:right="851" w:bottom="1134" w:left="851" w:header="567" w:footer="454" w:gutter="0"/>
          <w:cols w:space="708"/>
          <w:docGrid w:linePitch="360"/>
        </w:sectPr>
      </w:pPr>
    </w:p>
    <w:p w14:paraId="02BA90FF" w14:textId="77777777" w:rsidR="00483E78" w:rsidRPr="000F517C" w:rsidRDefault="006035FE" w:rsidP="00483E78">
      <w:pPr>
        <w:pStyle w:val="DMDFP-Cabealhotextoitlico"/>
      </w:pPr>
      <w:bookmarkStart w:id="9" w:name="_DMBM_18232"/>
      <w:r w:rsidRPr="000F517C">
        <w:lastRenderedPageBreak/>
        <w:t>(Controlada da Petróleo Brasileiro S.A. - Petrobras)</w:t>
      </w:r>
    </w:p>
    <w:p w14:paraId="4A594A99" w14:textId="77777777" w:rsidR="00483E78" w:rsidRPr="000F517C" w:rsidRDefault="006035FE" w:rsidP="00483E78">
      <w:pPr>
        <w:pStyle w:val="DMDFP-CabealhoTtuloDemonstrao"/>
      </w:pPr>
      <w:bookmarkStart w:id="10" w:name="_Toc95382045"/>
      <w:r w:rsidRPr="000F517C">
        <w:t>Demonstraç</w:t>
      </w:r>
      <w:r>
        <w:t xml:space="preserve">ões </w:t>
      </w:r>
      <w:r w:rsidRPr="000F517C">
        <w:t>d</w:t>
      </w:r>
      <w:r>
        <w:t>o</w:t>
      </w:r>
      <w:r w:rsidRPr="000F517C">
        <w:t xml:space="preserve"> Resultado</w:t>
      </w:r>
      <w:r>
        <w:t xml:space="preserve"> Abrangente</w:t>
      </w:r>
      <w:bookmarkEnd w:id="10"/>
    </w:p>
    <w:p w14:paraId="5E8F9FC2" w14:textId="75B24174" w:rsidR="00483E78" w:rsidRDefault="006E0313" w:rsidP="00483E78">
      <w:pPr>
        <w:pStyle w:val="DMDFP-Cabealhotextoitlico"/>
        <w:pBdr>
          <w:bottom w:val="single" w:sz="12" w:space="1" w:color="auto"/>
        </w:pBdr>
      </w:pPr>
      <w:r>
        <w:t>Exercícios</w:t>
      </w:r>
      <w:r w:rsidR="006035FE" w:rsidRPr="000F517C">
        <w:t xml:space="preserve"> findos em </w:t>
      </w:r>
      <w:r w:rsidR="006035FE">
        <w:t>31 de dezembro (em milhares de reais, exceto quando indicado em contrário)</w:t>
      </w:r>
    </w:p>
    <w:p w14:paraId="528608C8" w14:textId="77777777" w:rsidR="007C12F2" w:rsidRPr="007C12F2" w:rsidRDefault="007C12F2" w:rsidP="007C12F2">
      <w:pPr>
        <w:pStyle w:val="DMDFP-CabealhoTexto"/>
      </w:pPr>
    </w:p>
    <w:p w14:paraId="46F0AD98" w14:textId="77777777" w:rsidR="006B24D3" w:rsidRPr="006B24D3" w:rsidRDefault="006B24D3" w:rsidP="006B24D3">
      <w:pPr>
        <w:pStyle w:val="DMDFP-CabealhoTexto"/>
      </w:pPr>
    </w:p>
    <w:tbl>
      <w:tblPr>
        <w:tblW w:w="4806" w:type="pct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89"/>
        <w:gridCol w:w="3199"/>
        <w:gridCol w:w="1212"/>
        <w:gridCol w:w="1508"/>
      </w:tblGrid>
      <w:tr w:rsidR="0052161B" w:rsidRPr="00F67A26" w14:paraId="77E1A268" w14:textId="77777777" w:rsidTr="0052161B">
        <w:tc>
          <w:tcPr>
            <w:tcW w:w="1982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3C6519B" w14:textId="77777777" w:rsidR="0052161B" w:rsidRPr="00203182" w:rsidRDefault="0052161B" w:rsidP="005B1026">
            <w:pPr>
              <w:pStyle w:val="DMETW19067BIPStatementofComprehensiveIncometab2"/>
              <w:suppressAutoHyphens/>
              <w:rPr>
                <w:rFonts w:eastAsia="Calibri" w:cs="Times New Roman"/>
                <w:b/>
                <w:color w:val="000000"/>
                <w:sz w:val="18"/>
                <w:lang w:val="pt-BR"/>
              </w:rPr>
            </w:pPr>
            <w:bookmarkStart w:id="11" w:name="DOC_TBL00003_1_1"/>
            <w:bookmarkEnd w:id="11"/>
          </w:p>
        </w:tc>
        <w:tc>
          <w:tcPr>
            <w:tcW w:w="1631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A3560EE" w14:textId="77777777" w:rsidR="0052161B" w:rsidRPr="00203182" w:rsidRDefault="0052161B" w:rsidP="005B1026">
            <w:pPr>
              <w:pStyle w:val="DMETW19067BIPStatementofComprehensiveIncometab2"/>
              <w:suppressAutoHyphens/>
              <w:jc w:val="right"/>
              <w:rPr>
                <w:rFonts w:eastAsia="Calibri" w:cs="Times New Roman"/>
                <w:color w:val="000000"/>
                <w:sz w:val="18"/>
                <w:lang w:val="pt-BR"/>
              </w:rPr>
            </w:pPr>
          </w:p>
        </w:tc>
        <w:tc>
          <w:tcPr>
            <w:tcW w:w="618" w:type="pct"/>
            <w:shd w:val="clear" w:color="auto" w:fill="auto"/>
            <w:vAlign w:val="bottom"/>
          </w:tcPr>
          <w:p w14:paraId="2CD45817" w14:textId="77777777" w:rsidR="0052161B" w:rsidRPr="00F67A26" w:rsidRDefault="0052161B" w:rsidP="005B1026">
            <w:pPr>
              <w:pStyle w:val="DMETW19067BIPStatementofComprehensiveIncometab2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  <w:lang w:val="pt-BR"/>
              </w:rPr>
            </w:pPr>
          </w:p>
          <w:p w14:paraId="694424B9" w14:textId="0B42BBD4" w:rsidR="0052161B" w:rsidRPr="00F67A26" w:rsidRDefault="0052161B" w:rsidP="005B1026">
            <w:pPr>
              <w:pStyle w:val="DMETW19067BIPStatementofComprehensiveIncometab2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</w:rPr>
            </w:pPr>
            <w:r w:rsidRPr="00F67A26">
              <w:rPr>
                <w:rFonts w:eastAsia="Calibri" w:cs="Times New Roman"/>
                <w:b/>
                <w:color w:val="000000"/>
                <w:sz w:val="18"/>
              </w:rPr>
              <w:t>3</w:t>
            </w:r>
            <w:r>
              <w:rPr>
                <w:rFonts w:eastAsia="Calibri" w:cs="Times New Roman"/>
                <w:b/>
                <w:color w:val="000000"/>
                <w:sz w:val="18"/>
              </w:rPr>
              <w:t>1</w:t>
            </w:r>
            <w:r w:rsidRPr="00F67A26">
              <w:rPr>
                <w:rFonts w:eastAsia="Calibri" w:cs="Times New Roman"/>
                <w:b/>
                <w:color w:val="000000"/>
                <w:sz w:val="18"/>
              </w:rPr>
              <w:t>/</w:t>
            </w:r>
            <w:r>
              <w:rPr>
                <w:rFonts w:eastAsia="Calibri" w:cs="Times New Roman"/>
                <w:b/>
                <w:color w:val="000000"/>
                <w:sz w:val="18"/>
              </w:rPr>
              <w:t>12</w:t>
            </w:r>
            <w:r w:rsidRPr="00F67A26">
              <w:rPr>
                <w:rFonts w:eastAsia="Calibri" w:cs="Times New Roman"/>
                <w:b/>
                <w:color w:val="000000"/>
                <w:sz w:val="18"/>
              </w:rPr>
              <w:t>/202</w:t>
            </w:r>
            <w:r>
              <w:rPr>
                <w:rFonts w:eastAsia="Calibri" w:cs="Times New Roman"/>
                <w:b/>
                <w:color w:val="000000"/>
                <w:sz w:val="18"/>
              </w:rPr>
              <w:t>1</w:t>
            </w:r>
          </w:p>
        </w:tc>
        <w:tc>
          <w:tcPr>
            <w:tcW w:w="769" w:type="pct"/>
            <w:shd w:val="clear" w:color="auto" w:fill="auto"/>
            <w:vAlign w:val="bottom"/>
          </w:tcPr>
          <w:p w14:paraId="7641BA26" w14:textId="6122B593" w:rsidR="0052161B" w:rsidRPr="00F67A26" w:rsidRDefault="0052161B" w:rsidP="005B1026">
            <w:pPr>
              <w:pStyle w:val="DMETW19067BIPStatementofComprehensiveIncometab2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</w:rPr>
            </w:pPr>
            <w:r w:rsidRPr="00F67A26">
              <w:rPr>
                <w:rFonts w:eastAsia="Calibri" w:cs="Times New Roman"/>
                <w:b/>
                <w:color w:val="000000"/>
                <w:sz w:val="18"/>
              </w:rPr>
              <w:t>3</w:t>
            </w:r>
            <w:r>
              <w:rPr>
                <w:rFonts w:eastAsia="Calibri" w:cs="Times New Roman"/>
                <w:b/>
                <w:color w:val="000000"/>
                <w:sz w:val="18"/>
              </w:rPr>
              <w:t>1</w:t>
            </w:r>
            <w:r w:rsidRPr="00F67A26">
              <w:rPr>
                <w:rFonts w:eastAsia="Calibri" w:cs="Times New Roman"/>
                <w:b/>
                <w:color w:val="000000"/>
                <w:sz w:val="18"/>
              </w:rPr>
              <w:t>/</w:t>
            </w:r>
            <w:r>
              <w:rPr>
                <w:rFonts w:eastAsia="Calibri" w:cs="Times New Roman"/>
                <w:b/>
                <w:color w:val="000000"/>
                <w:sz w:val="18"/>
              </w:rPr>
              <w:t>12</w:t>
            </w:r>
            <w:r w:rsidRPr="00F67A26">
              <w:rPr>
                <w:rFonts w:eastAsia="Calibri" w:cs="Times New Roman"/>
                <w:b/>
                <w:color w:val="000000"/>
                <w:sz w:val="18"/>
              </w:rPr>
              <w:t>/20</w:t>
            </w:r>
            <w:r>
              <w:rPr>
                <w:rFonts w:eastAsia="Calibri" w:cs="Times New Roman"/>
                <w:b/>
                <w:color w:val="000000"/>
                <w:sz w:val="18"/>
              </w:rPr>
              <w:t>20</w:t>
            </w:r>
          </w:p>
        </w:tc>
      </w:tr>
      <w:tr w:rsidR="0052161B" w:rsidRPr="00F67A26" w14:paraId="5F2A041A" w14:textId="77777777" w:rsidTr="0052161B">
        <w:tc>
          <w:tcPr>
            <w:tcW w:w="1982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620747B" w14:textId="77777777" w:rsidR="0052161B" w:rsidRPr="00F67A26" w:rsidRDefault="0052161B" w:rsidP="005B1026">
            <w:pPr>
              <w:pStyle w:val="DMETW19067BIPStatementofComprehensiveIncometab2"/>
              <w:suppressAutoHyphens/>
              <w:rPr>
                <w:rFonts w:eastAsia="Calibri" w:cs="Times New Roman"/>
                <w:b/>
                <w:color w:val="000000"/>
                <w:sz w:val="18"/>
              </w:rPr>
            </w:pPr>
          </w:p>
        </w:tc>
        <w:tc>
          <w:tcPr>
            <w:tcW w:w="1631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6216089" w14:textId="77777777" w:rsidR="0052161B" w:rsidRPr="00F67A26" w:rsidRDefault="0052161B" w:rsidP="005B1026">
            <w:pPr>
              <w:pStyle w:val="DMETW19067BIPStatementofComprehensiveIncometab2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618" w:type="pct"/>
            <w:shd w:val="clear" w:color="auto" w:fill="auto"/>
            <w:vAlign w:val="bottom"/>
          </w:tcPr>
          <w:p w14:paraId="0981370C" w14:textId="77777777" w:rsidR="0052161B" w:rsidRPr="00F67A26" w:rsidRDefault="0052161B" w:rsidP="005B1026">
            <w:pPr>
              <w:pStyle w:val="DMETW19067BIPStatementofComprehensiveIncometab2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  <w:lang w:val="pt-BR"/>
              </w:rPr>
            </w:pPr>
          </w:p>
        </w:tc>
        <w:tc>
          <w:tcPr>
            <w:tcW w:w="769" w:type="pct"/>
            <w:shd w:val="clear" w:color="auto" w:fill="auto"/>
            <w:vAlign w:val="bottom"/>
          </w:tcPr>
          <w:p w14:paraId="3D298194" w14:textId="77777777" w:rsidR="0052161B" w:rsidRPr="00F67A26" w:rsidRDefault="0052161B" w:rsidP="005B1026">
            <w:pPr>
              <w:pStyle w:val="DMETW19067BIPStatementofComprehensiveIncometab2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</w:rPr>
            </w:pPr>
          </w:p>
        </w:tc>
      </w:tr>
      <w:tr w:rsidR="0052161B" w:rsidRPr="00F67A26" w14:paraId="3CB32FFA" w14:textId="77777777" w:rsidTr="0052161B">
        <w:tc>
          <w:tcPr>
            <w:tcW w:w="1982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9EC487D" w14:textId="425E1562" w:rsidR="0052161B" w:rsidRPr="00F67A26" w:rsidRDefault="0052161B" w:rsidP="005B1026">
            <w:pPr>
              <w:pStyle w:val="DMETW19067BIPStatementofComprehensiveIncometab2"/>
              <w:suppressAutoHyphens/>
              <w:rPr>
                <w:rFonts w:eastAsia="Calibri" w:cs="Times New Roman"/>
                <w:b/>
                <w:color w:val="000000"/>
                <w:sz w:val="18"/>
              </w:rPr>
            </w:pPr>
            <w:r w:rsidRPr="00F67A26">
              <w:rPr>
                <w:rFonts w:eastAsia="Calibri" w:cs="Times New Roman"/>
                <w:b/>
                <w:color w:val="000000"/>
                <w:sz w:val="18"/>
              </w:rPr>
              <w:t xml:space="preserve">Prejuízo do </w:t>
            </w:r>
            <w:r w:rsidR="00DF75B8">
              <w:rPr>
                <w:rFonts w:eastAsia="Calibri" w:cs="Times New Roman"/>
                <w:b/>
                <w:color w:val="000000"/>
                <w:sz w:val="18"/>
              </w:rPr>
              <w:t>exercício</w:t>
            </w:r>
          </w:p>
        </w:tc>
        <w:tc>
          <w:tcPr>
            <w:tcW w:w="1631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8A5C498" w14:textId="77777777" w:rsidR="0052161B" w:rsidRPr="00F67A26" w:rsidRDefault="0052161B" w:rsidP="005B1026">
            <w:pPr>
              <w:pStyle w:val="DMETW19067BIPStatementofComprehensiveIncometab2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618" w:type="pct"/>
            <w:shd w:val="clear" w:color="auto" w:fill="auto"/>
            <w:vAlign w:val="bottom"/>
          </w:tcPr>
          <w:p w14:paraId="7A73C53F" w14:textId="25C9014F" w:rsidR="0052161B" w:rsidRPr="00F67A26" w:rsidRDefault="0052161B" w:rsidP="005B1026">
            <w:pPr>
              <w:pStyle w:val="DMETW19067BIPStatementofComprehensiveIncometab2"/>
              <w:pBdr>
                <w:bottom w:val="single" w:sz="4" w:space="0" w:color="auto"/>
              </w:pBdr>
              <w:suppressAutoHyphens/>
              <w:ind w:left="144"/>
              <w:jc w:val="right"/>
              <w:rPr>
                <w:rFonts w:eastAsia="Calibri" w:cs="Times New Roman"/>
                <w:b/>
                <w:color w:val="000000"/>
                <w:sz w:val="18"/>
              </w:rPr>
            </w:pPr>
            <w:r>
              <w:rPr>
                <w:rFonts w:eastAsia="Calibri" w:cs="Times New Roman"/>
                <w:b/>
                <w:color w:val="000000"/>
                <w:sz w:val="18"/>
              </w:rPr>
              <w:t>(869)</w:t>
            </w:r>
          </w:p>
        </w:tc>
        <w:tc>
          <w:tcPr>
            <w:tcW w:w="769" w:type="pct"/>
            <w:shd w:val="clear" w:color="auto" w:fill="auto"/>
            <w:vAlign w:val="bottom"/>
          </w:tcPr>
          <w:p w14:paraId="4662ED69" w14:textId="06A6E574" w:rsidR="0052161B" w:rsidRPr="00F67A26" w:rsidRDefault="0052161B" w:rsidP="005B1026">
            <w:pPr>
              <w:pStyle w:val="DMETW19067BIPStatementofComprehensiveIncometab2"/>
              <w:pBdr>
                <w:bottom w:val="single" w:sz="4" w:space="0" w:color="auto"/>
              </w:pBdr>
              <w:suppressAutoHyphens/>
              <w:ind w:left="144"/>
              <w:jc w:val="right"/>
              <w:rPr>
                <w:rFonts w:eastAsia="Calibri" w:cs="Times New Roman"/>
                <w:b/>
                <w:color w:val="000000"/>
                <w:sz w:val="18"/>
              </w:rPr>
            </w:pPr>
            <w:r w:rsidRPr="00F67A26">
              <w:rPr>
                <w:rFonts w:eastAsia="Calibri" w:cs="Times New Roman"/>
                <w:b/>
                <w:color w:val="000000"/>
                <w:sz w:val="18"/>
              </w:rPr>
              <w:t>(</w:t>
            </w:r>
            <w:r>
              <w:rPr>
                <w:rFonts w:eastAsia="Calibri" w:cs="Times New Roman"/>
                <w:b/>
                <w:color w:val="000000"/>
                <w:sz w:val="18"/>
              </w:rPr>
              <w:t>744</w:t>
            </w:r>
            <w:r w:rsidRPr="00F67A26">
              <w:rPr>
                <w:rFonts w:eastAsia="Calibri" w:cs="Times New Roman"/>
                <w:b/>
                <w:color w:val="000000"/>
                <w:sz w:val="18"/>
              </w:rPr>
              <w:t>)</w:t>
            </w:r>
          </w:p>
        </w:tc>
      </w:tr>
      <w:tr w:rsidR="0052161B" w:rsidRPr="00F67A26" w14:paraId="3A44BC38" w14:textId="77777777" w:rsidTr="0052161B">
        <w:tc>
          <w:tcPr>
            <w:tcW w:w="1982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14462D6" w14:textId="77777777" w:rsidR="0052161B" w:rsidRPr="00F67A26" w:rsidRDefault="0052161B" w:rsidP="005B1026">
            <w:pPr>
              <w:pStyle w:val="DMETW19067BIPStatementofComprehensiveIncometab2"/>
              <w:suppressAutoHyphens/>
              <w:rPr>
                <w:rFonts w:eastAsia="Calibri" w:cs="Times New Roman"/>
                <w:b/>
                <w:color w:val="000000"/>
                <w:sz w:val="18"/>
              </w:rPr>
            </w:pPr>
          </w:p>
        </w:tc>
        <w:tc>
          <w:tcPr>
            <w:tcW w:w="1631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7907D7C" w14:textId="77777777" w:rsidR="0052161B" w:rsidRPr="00F67A26" w:rsidRDefault="0052161B" w:rsidP="005B1026">
            <w:pPr>
              <w:pStyle w:val="DMETW19067BIPStatementofComprehensiveIncometab2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618" w:type="pct"/>
            <w:shd w:val="clear" w:color="auto" w:fill="auto"/>
            <w:vAlign w:val="bottom"/>
          </w:tcPr>
          <w:p w14:paraId="7D2B04C4" w14:textId="77777777" w:rsidR="0052161B" w:rsidRPr="00F67A26" w:rsidRDefault="0052161B" w:rsidP="005B1026">
            <w:pPr>
              <w:pStyle w:val="DMETW19067BIPStatementofComprehensiveIncometab2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</w:rPr>
            </w:pPr>
          </w:p>
        </w:tc>
        <w:tc>
          <w:tcPr>
            <w:tcW w:w="769" w:type="pct"/>
            <w:shd w:val="clear" w:color="auto" w:fill="auto"/>
            <w:vAlign w:val="bottom"/>
          </w:tcPr>
          <w:p w14:paraId="7662C3D1" w14:textId="77777777" w:rsidR="0052161B" w:rsidRPr="00F67A26" w:rsidRDefault="0052161B" w:rsidP="005B1026">
            <w:pPr>
              <w:pStyle w:val="DMETW19067BIPStatementofComprehensiveIncometab2"/>
              <w:suppressAutoHyphens/>
              <w:jc w:val="right"/>
              <w:rPr>
                <w:rFonts w:eastAsia="Calibri" w:cs="Times New Roman"/>
                <w:b/>
                <w:color w:val="000000"/>
                <w:sz w:val="18"/>
              </w:rPr>
            </w:pPr>
          </w:p>
        </w:tc>
      </w:tr>
      <w:tr w:rsidR="0052161B" w:rsidRPr="00F67A26" w14:paraId="7A18197C" w14:textId="77777777" w:rsidTr="0052161B">
        <w:tc>
          <w:tcPr>
            <w:tcW w:w="1982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9F57BF1" w14:textId="77777777" w:rsidR="0052161B" w:rsidRPr="00F67A26" w:rsidRDefault="0052161B" w:rsidP="005B1026">
            <w:pPr>
              <w:pStyle w:val="DMETW19067BIPStatementofComprehensiveIncometab2"/>
              <w:suppressAutoHyphens/>
              <w:rPr>
                <w:rFonts w:eastAsia="Calibri" w:cs="Times New Roman"/>
                <w:color w:val="000000"/>
                <w:sz w:val="18"/>
                <w:lang w:val="pt-BR"/>
              </w:rPr>
            </w:pPr>
            <w:r w:rsidRPr="00F67A26">
              <w:rPr>
                <w:rFonts w:eastAsia="Calibri" w:cs="Times New Roman"/>
                <w:color w:val="000000"/>
                <w:sz w:val="18"/>
                <w:lang w:val="pt-BR"/>
              </w:rPr>
              <w:t>Mudança no valor justo - investimento</w:t>
            </w:r>
          </w:p>
        </w:tc>
        <w:tc>
          <w:tcPr>
            <w:tcW w:w="1631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9A0D751" w14:textId="77777777" w:rsidR="0052161B" w:rsidRPr="00F67A26" w:rsidRDefault="0052161B" w:rsidP="005B1026">
            <w:pPr>
              <w:pStyle w:val="DMETW19067BIPStatementofComprehensiveIncometab2"/>
              <w:suppressAutoHyphens/>
              <w:jc w:val="right"/>
              <w:rPr>
                <w:rFonts w:eastAsia="Calibri" w:cs="Times New Roman"/>
                <w:color w:val="000000"/>
                <w:sz w:val="18"/>
                <w:lang w:val="pt-BR"/>
              </w:rPr>
            </w:pPr>
          </w:p>
        </w:tc>
        <w:tc>
          <w:tcPr>
            <w:tcW w:w="618" w:type="pct"/>
            <w:shd w:val="clear" w:color="auto" w:fill="auto"/>
            <w:vAlign w:val="bottom"/>
          </w:tcPr>
          <w:p w14:paraId="0A71278E" w14:textId="1909A7D7" w:rsidR="0052161B" w:rsidRPr="00F67A26" w:rsidRDefault="0052161B" w:rsidP="005B1026">
            <w:pPr>
              <w:pStyle w:val="DMETW19067BIPStatementofComprehensiveIncometab2"/>
              <w:pBdr>
                <w:bottom w:val="single" w:sz="4" w:space="0" w:color="auto"/>
              </w:pBdr>
              <w:suppressAutoHyphens/>
              <w:ind w:left="144"/>
              <w:jc w:val="right"/>
              <w:rPr>
                <w:rFonts w:eastAsia="Calibri" w:cs="Times New Roman"/>
                <w:bCs/>
                <w:color w:val="000000"/>
                <w:sz w:val="18"/>
                <w:lang w:val="pt-BR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lang w:val="pt-BR"/>
              </w:rPr>
              <w:t>195</w:t>
            </w:r>
          </w:p>
        </w:tc>
        <w:tc>
          <w:tcPr>
            <w:tcW w:w="769" w:type="pct"/>
            <w:shd w:val="clear" w:color="auto" w:fill="auto"/>
            <w:vAlign w:val="bottom"/>
          </w:tcPr>
          <w:p w14:paraId="32071FFE" w14:textId="687B4A56" w:rsidR="0052161B" w:rsidRPr="00F67A26" w:rsidRDefault="0052161B" w:rsidP="005B1026">
            <w:pPr>
              <w:pStyle w:val="DMETW19067BIPStatementofComprehensiveIncometab2"/>
              <w:pBdr>
                <w:bottom w:val="single" w:sz="4" w:space="0" w:color="auto"/>
              </w:pBdr>
              <w:suppressAutoHyphens/>
              <w:ind w:left="144"/>
              <w:jc w:val="right"/>
              <w:rPr>
                <w:rFonts w:eastAsia="Calibri" w:cs="Times New Roman"/>
                <w:bCs/>
                <w:color w:val="000000"/>
                <w:sz w:val="18"/>
              </w:rPr>
            </w:pPr>
            <w:r>
              <w:rPr>
                <w:rFonts w:eastAsia="Calibri" w:cs="Times New Roman"/>
                <w:color w:val="000000"/>
                <w:sz w:val="18"/>
              </w:rPr>
              <w:t>(297)</w:t>
            </w:r>
          </w:p>
        </w:tc>
      </w:tr>
      <w:tr w:rsidR="0052161B" w:rsidRPr="00F67A26" w14:paraId="529F7E03" w14:textId="77777777" w:rsidTr="0052161B">
        <w:tc>
          <w:tcPr>
            <w:tcW w:w="1982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996ACE0" w14:textId="77777777" w:rsidR="0052161B" w:rsidRPr="00F67A26" w:rsidRDefault="0052161B" w:rsidP="005B1026">
            <w:pPr>
              <w:pStyle w:val="DMETW19067BIPStatementofComprehensiveIncometab2"/>
              <w:suppressAutoHyphens/>
              <w:ind w:left="400" w:firstLine="15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1631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472C68B" w14:textId="77777777" w:rsidR="0052161B" w:rsidRPr="00F67A26" w:rsidRDefault="0052161B" w:rsidP="005B1026">
            <w:pPr>
              <w:pStyle w:val="DMETW19067BIPStatementofComprehensiveIncometab2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618" w:type="pct"/>
            <w:shd w:val="clear" w:color="auto" w:fill="auto"/>
            <w:vAlign w:val="bottom"/>
          </w:tcPr>
          <w:p w14:paraId="7237B309" w14:textId="77777777" w:rsidR="0052161B" w:rsidRPr="00F67A26" w:rsidRDefault="0052161B" w:rsidP="005B1026">
            <w:pPr>
              <w:pStyle w:val="DMETW19067BIPStatementofComprehensiveIncometab2"/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769" w:type="pct"/>
            <w:shd w:val="clear" w:color="auto" w:fill="auto"/>
            <w:vAlign w:val="bottom"/>
          </w:tcPr>
          <w:p w14:paraId="5DDC59E0" w14:textId="77777777" w:rsidR="0052161B" w:rsidRPr="00F67A26" w:rsidRDefault="0052161B" w:rsidP="005B1026">
            <w:pPr>
              <w:pStyle w:val="DMETW19067BIPStatementofComprehensiveIncometab2"/>
              <w:suppressAutoHyphens/>
              <w:ind w:left="144"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</w:tr>
      <w:tr w:rsidR="0052161B" w:rsidRPr="00F67A26" w14:paraId="7CA6EB66" w14:textId="77777777" w:rsidTr="0052161B">
        <w:tc>
          <w:tcPr>
            <w:tcW w:w="1982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BB20837" w14:textId="77777777" w:rsidR="0052161B" w:rsidRPr="00F67A26" w:rsidRDefault="0052161B" w:rsidP="005B1026">
            <w:pPr>
              <w:pStyle w:val="DMETW19067BIPStatementofComprehensiveIncometab2"/>
              <w:suppressAutoHyphens/>
              <w:rPr>
                <w:rFonts w:eastAsia="Calibri" w:cs="Times New Roman"/>
                <w:b/>
                <w:color w:val="000000"/>
                <w:sz w:val="18"/>
              </w:rPr>
            </w:pPr>
            <w:r w:rsidRPr="00F67A26">
              <w:rPr>
                <w:rFonts w:eastAsia="Calibri" w:cs="Times New Roman"/>
                <w:b/>
                <w:color w:val="000000"/>
                <w:sz w:val="18"/>
              </w:rPr>
              <w:t>Resultado abrangente total</w:t>
            </w:r>
          </w:p>
        </w:tc>
        <w:tc>
          <w:tcPr>
            <w:tcW w:w="1631" w:type="pct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7F1F8A1" w14:textId="77777777" w:rsidR="0052161B" w:rsidRPr="00F67A26" w:rsidRDefault="0052161B" w:rsidP="005B1026">
            <w:pPr>
              <w:pStyle w:val="DMETW19067BIPStatementofComprehensiveIncometab2"/>
              <w:suppressAutoHyphens/>
              <w:jc w:val="right"/>
              <w:rPr>
                <w:rFonts w:eastAsia="Calibri" w:cs="Times New Roman"/>
                <w:color w:val="000000"/>
                <w:sz w:val="18"/>
              </w:rPr>
            </w:pPr>
          </w:p>
        </w:tc>
        <w:tc>
          <w:tcPr>
            <w:tcW w:w="618" w:type="pct"/>
            <w:shd w:val="clear" w:color="auto" w:fill="auto"/>
            <w:vAlign w:val="bottom"/>
          </w:tcPr>
          <w:p w14:paraId="68DBF960" w14:textId="521BBC98" w:rsidR="0052161B" w:rsidRPr="00F67A26" w:rsidRDefault="0052161B" w:rsidP="005B1026">
            <w:pPr>
              <w:pStyle w:val="DMETW19067BIPStatementofComprehensiveIncometab2"/>
              <w:pBdr>
                <w:bottom w:val="single" w:sz="4" w:space="0" w:color="000000" w:themeColor="text1"/>
              </w:pBdr>
              <w:suppressAutoHyphens/>
              <w:ind w:left="144"/>
              <w:jc w:val="right"/>
              <w:rPr>
                <w:rFonts w:eastAsia="Calibri" w:cs="Times New Roman"/>
                <w:b/>
                <w:color w:val="000000"/>
                <w:sz w:val="18"/>
              </w:rPr>
            </w:pPr>
            <w:r>
              <w:rPr>
                <w:rFonts w:eastAsia="Calibri" w:cs="Times New Roman"/>
                <w:b/>
                <w:color w:val="000000"/>
                <w:sz w:val="18"/>
              </w:rPr>
              <w:t>(674)</w:t>
            </w:r>
          </w:p>
        </w:tc>
        <w:tc>
          <w:tcPr>
            <w:tcW w:w="769" w:type="pct"/>
            <w:shd w:val="clear" w:color="auto" w:fill="auto"/>
            <w:vAlign w:val="bottom"/>
          </w:tcPr>
          <w:p w14:paraId="59FABD40" w14:textId="0AA751A4" w:rsidR="0052161B" w:rsidRPr="00F67A26" w:rsidRDefault="0052161B" w:rsidP="005B1026">
            <w:pPr>
              <w:pStyle w:val="DMETW19067BIPStatementofComprehensiveIncometab2"/>
              <w:pBdr>
                <w:bottom w:val="single" w:sz="4" w:space="0" w:color="000000" w:themeColor="text1"/>
              </w:pBdr>
              <w:suppressAutoHyphens/>
              <w:ind w:left="144"/>
              <w:jc w:val="right"/>
              <w:rPr>
                <w:rFonts w:eastAsia="Calibri" w:cs="Times New Roman"/>
                <w:b/>
                <w:color w:val="000000"/>
                <w:sz w:val="18"/>
              </w:rPr>
            </w:pPr>
            <w:r w:rsidRPr="00F67A26">
              <w:rPr>
                <w:rFonts w:eastAsia="Calibri" w:cs="Times New Roman"/>
                <w:b/>
                <w:color w:val="000000"/>
                <w:sz w:val="18"/>
              </w:rPr>
              <w:t>(</w:t>
            </w:r>
            <w:r>
              <w:rPr>
                <w:rFonts w:eastAsia="Calibri" w:cs="Times New Roman"/>
                <w:b/>
                <w:color w:val="000000"/>
                <w:sz w:val="18"/>
              </w:rPr>
              <w:t>1.041</w:t>
            </w:r>
            <w:r w:rsidRPr="00F67A26">
              <w:rPr>
                <w:rFonts w:eastAsia="Calibri" w:cs="Times New Roman"/>
                <w:b/>
                <w:color w:val="000000"/>
                <w:sz w:val="18"/>
              </w:rPr>
              <w:t>)</w:t>
            </w:r>
          </w:p>
        </w:tc>
      </w:tr>
    </w:tbl>
    <w:p w14:paraId="4EE475BC" w14:textId="77777777" w:rsidR="00C82EEB" w:rsidRDefault="00C82EEB" w:rsidP="00D2363D">
      <w:pPr>
        <w:pStyle w:val="DMDFP-Pargrafodefimdetabela"/>
        <w:rPr>
          <w:lang w:val="en-US"/>
        </w:rPr>
      </w:pPr>
    </w:p>
    <w:p w14:paraId="2D858EA1" w14:textId="41042474" w:rsidR="00D2363D" w:rsidRDefault="00D2363D" w:rsidP="00D2363D">
      <w:pPr>
        <w:pStyle w:val="DMDFP-Pargrafodecontinuaodorelatrio"/>
        <w:rPr>
          <w:lang w:val="en-US"/>
        </w:rPr>
      </w:pPr>
    </w:p>
    <w:p w14:paraId="56F748DC" w14:textId="77777777" w:rsidR="007C12F2" w:rsidRPr="007C12F2" w:rsidRDefault="007C12F2" w:rsidP="007C12F2">
      <w:pPr>
        <w:pStyle w:val="DMDFP-CorpodeTexto"/>
        <w:rPr>
          <w:lang w:val="en-US"/>
        </w:rPr>
      </w:pPr>
    </w:p>
    <w:p w14:paraId="77BD8E73" w14:textId="77777777" w:rsidR="00AF2A5D" w:rsidRDefault="006035FE" w:rsidP="006B24D3">
      <w:pPr>
        <w:pStyle w:val="DMDFP-CorpodeTexto"/>
      </w:pPr>
      <w:r>
        <w:t xml:space="preserve">As notas explicativas são parte integrante das </w:t>
      </w:r>
      <w:r w:rsidR="006E0313">
        <w:t>demonstrações financeiras</w:t>
      </w:r>
      <w:r>
        <w:t>.</w:t>
      </w:r>
    </w:p>
    <w:bookmarkEnd w:id="9"/>
    <w:p w14:paraId="3E0EDB6C" w14:textId="77777777" w:rsidR="006B24D3" w:rsidRPr="00F61105" w:rsidRDefault="006B24D3" w:rsidP="00F61105">
      <w:pPr>
        <w:pStyle w:val="DMDFP-Pagrgrafodeespaamento"/>
        <w:sectPr w:rsidR="006B24D3" w:rsidRPr="00F61105" w:rsidSect="009C708C">
          <w:headerReference w:type="even" r:id="rId31"/>
          <w:headerReference w:type="default" r:id="rId32"/>
          <w:footerReference w:type="default" r:id="rId33"/>
          <w:headerReference w:type="first" r:id="rId34"/>
          <w:pgSz w:w="11906" w:h="16838" w:code="9"/>
          <w:pgMar w:top="737" w:right="851" w:bottom="1134" w:left="851" w:header="567" w:footer="454" w:gutter="0"/>
          <w:cols w:space="708"/>
          <w:docGrid w:linePitch="360"/>
        </w:sectPr>
      </w:pPr>
    </w:p>
    <w:p w14:paraId="5B048BA2" w14:textId="77777777" w:rsidR="00CD00CC" w:rsidRPr="0099054A" w:rsidRDefault="006035FE" w:rsidP="00CD00CC">
      <w:pPr>
        <w:pStyle w:val="DMDFP-Cabealhotextoitlico"/>
      </w:pPr>
      <w:bookmarkStart w:id="12" w:name="_DMBM_18237"/>
      <w:r>
        <w:lastRenderedPageBreak/>
        <w:t>(Controlada da Petróleo Brasileiro S.A. – Petrobras)</w:t>
      </w:r>
    </w:p>
    <w:p w14:paraId="586DB80B" w14:textId="77777777" w:rsidR="00EF4F0D" w:rsidRPr="0099054A" w:rsidRDefault="006035FE" w:rsidP="00EF4F0D">
      <w:pPr>
        <w:pStyle w:val="DMDFP-CabealhoTtuloDemonstrao"/>
      </w:pPr>
      <w:bookmarkStart w:id="13" w:name="_Toc95382046"/>
      <w:r>
        <w:t>Demonstração das Mutações do Patrimônio Líquido</w:t>
      </w:r>
      <w:bookmarkEnd w:id="13"/>
    </w:p>
    <w:p w14:paraId="043A50F2" w14:textId="77777777" w:rsidR="008C1C43" w:rsidRPr="0099054A" w:rsidRDefault="006E0313" w:rsidP="0033195F">
      <w:pPr>
        <w:pStyle w:val="DMDFP-Cabealhotextoitlico"/>
        <w:pBdr>
          <w:bottom w:val="single" w:sz="12" w:space="1" w:color="auto"/>
        </w:pBdr>
      </w:pPr>
      <w:r>
        <w:t>Exercícios</w:t>
      </w:r>
      <w:r w:rsidR="006035FE">
        <w:t xml:space="preserve"> findos em 31 de dezembro (em milhares de reais, exceto quando indicado em contrário)</w:t>
      </w:r>
    </w:p>
    <w:p w14:paraId="4C400A50" w14:textId="77777777" w:rsidR="008C1C43" w:rsidRPr="0099054A" w:rsidRDefault="008C1C43" w:rsidP="008C1C43">
      <w:pPr>
        <w:pStyle w:val="DMDFP-Pagrgrafodeespaamento"/>
      </w:pPr>
    </w:p>
    <w:tbl>
      <w:tblPr>
        <w:tblW w:w="1040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321"/>
        <w:gridCol w:w="993"/>
        <w:gridCol w:w="1276"/>
        <w:gridCol w:w="1266"/>
        <w:gridCol w:w="1144"/>
        <w:gridCol w:w="1175"/>
        <w:gridCol w:w="8"/>
        <w:gridCol w:w="1085"/>
      </w:tblGrid>
      <w:tr w:rsidR="00901329" w14:paraId="30634EFD" w14:textId="77777777" w:rsidTr="00901329">
        <w:trPr>
          <w:trHeight w:hRule="exact" w:val="736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FD873F5" w14:textId="77777777" w:rsidR="00901329" w:rsidRPr="006035FE" w:rsidRDefault="00901329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  <w:lang w:val="pt-BR" w:bidi="pt-BR"/>
              </w:rPr>
            </w:pPr>
            <w:bookmarkStart w:id="14" w:name="DOC_TBL00004_1_1"/>
            <w:bookmarkEnd w:id="14"/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DE55020" w14:textId="77777777" w:rsidR="00901329" w:rsidRPr="006035FE" w:rsidRDefault="00901329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13FB877" w14:textId="04C3266D" w:rsidR="00901329" w:rsidRDefault="00901329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Capital social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</w:tcPr>
          <w:p w14:paraId="51F8F8F1" w14:textId="77777777" w:rsidR="00901329" w:rsidRDefault="00901329" w:rsidP="00901329">
            <w:pPr>
              <w:pStyle w:val="DMETW18219BIPStatementChangesShareholdersEquity"/>
              <w:keepNext/>
              <w:ind w:left="-114" w:right="-135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2EC8F4B" w14:textId="57E59022" w:rsidR="00901329" w:rsidRDefault="00901329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Capital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a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 xml:space="preserve"> integralizar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</w:tcPr>
          <w:p w14:paraId="77833AC3" w14:textId="14C8B9DD" w:rsidR="00901329" w:rsidRDefault="00901329" w:rsidP="00901329">
            <w:pPr>
              <w:pStyle w:val="DMETW18219BIPStatementChangesShareholdersEquity"/>
              <w:keepNext/>
              <w:ind w:right="-96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Capital Subscrito e Integralizadoo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B9C6DEE" w14:textId="18E3D586" w:rsidR="00901329" w:rsidRDefault="00901329" w:rsidP="00901329">
            <w:pPr>
              <w:pStyle w:val="DMETW18219BIPStatementChangesShareholdersEquity"/>
              <w:keepNext/>
              <w:ind w:left="-52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Prejuízos acumulados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2DBFC9D" w14:textId="77777777" w:rsidR="00901329" w:rsidRDefault="00901329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Outros resultados abrangentes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49056EC" w14:textId="77777777" w:rsidR="00901329" w:rsidRDefault="00901329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Total do patrimônio líquido</w:t>
            </w:r>
          </w:p>
        </w:tc>
      </w:tr>
      <w:tr w:rsidR="00901329" w14:paraId="0EC69518" w14:textId="77777777" w:rsidTr="00901329">
        <w:trPr>
          <w:trHeight w:hRule="exact" w:val="24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CD9FCAD" w14:textId="77777777" w:rsidR="00901329" w:rsidRDefault="00901329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1BF5E9B" w14:textId="77777777" w:rsidR="00901329" w:rsidRDefault="00901329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9D0733" w14:textId="77777777" w:rsidR="00901329" w:rsidRDefault="00901329">
            <w:pPr>
              <w:pStyle w:val="DMETW18219BIPStatementChangesShareholdersEquity"/>
              <w:keepNext/>
              <w:tabs>
                <w:tab w:val="decimal" w:pos="1206"/>
              </w:tabs>
              <w:rPr>
                <w:rFonts w:ascii="Calibri" w:eastAsia="Calibri" w:hAnsi="Calibri" w:cs="Calibri"/>
                <w:b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F2C29A" w14:textId="77777777" w:rsidR="00901329" w:rsidRDefault="00901329">
            <w:pPr>
              <w:pStyle w:val="DMETW18219BIPStatementChangesShareholdersEquity"/>
              <w:keepNext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AD99A9" w14:textId="77777777" w:rsidR="00901329" w:rsidRDefault="00901329">
            <w:pPr>
              <w:pStyle w:val="DMETW18219BIPStatementChangesShareholdersEquity"/>
              <w:keepNext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7861410" w14:textId="007236D1" w:rsidR="00901329" w:rsidRDefault="00901329">
            <w:pPr>
              <w:pStyle w:val="DMETW18219BIPStatementChangesShareholdersEquity"/>
              <w:keepNext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30AFB3D" w14:textId="77777777" w:rsidR="00901329" w:rsidRDefault="00901329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8EE7336" w14:textId="77777777" w:rsidR="00901329" w:rsidRDefault="00901329">
            <w:pPr>
              <w:pStyle w:val="DMETW18219BIPStatementChangesShareholdersEquity"/>
              <w:keepNext/>
              <w:rPr>
                <w:rFonts w:ascii="Calibri" w:eastAsia="Calibri" w:hAnsi="Calibri" w:cs="Calibri"/>
                <w:b/>
                <w:color w:val="000000"/>
                <w:sz w:val="18"/>
                <w:lang w:bidi="pt-BR"/>
              </w:rPr>
            </w:pPr>
          </w:p>
        </w:tc>
      </w:tr>
      <w:tr w:rsidR="00901329" w14:paraId="222FBCFE" w14:textId="77777777" w:rsidTr="00901329">
        <w:trPr>
          <w:trHeight w:hRule="exact" w:val="24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3526F37" w14:textId="77777777" w:rsidR="00901329" w:rsidRDefault="00901329" w:rsidP="007B6BFD">
            <w:pPr>
              <w:pStyle w:val="DMETW18219BIPStatementChangesShareholdersEquity"/>
              <w:keepNext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C818558" w14:textId="7E60EDF8" w:rsidR="00901329" w:rsidRPr="006035FE" w:rsidRDefault="00901329" w:rsidP="007B6BFD">
            <w:pPr>
              <w:pStyle w:val="DMETW18219BIPStatementChangesShareholdersEquity"/>
              <w:keepNext/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</w:pPr>
            <w:r w:rsidRPr="006035FE"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Saldos em 1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º</w:t>
            </w:r>
            <w:r w:rsidRPr="006035FE"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 xml:space="preserve"> de janeiro de 20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FE55E41" w14:textId="4518E175" w:rsidR="00901329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1.425.504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</w:tcPr>
          <w:p w14:paraId="57E16B36" w14:textId="75BCBFFB" w:rsidR="00901329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(400)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</w:tcPr>
          <w:p w14:paraId="74E4296B" w14:textId="47F98FD5" w:rsidR="00901329" w:rsidRDefault="00932B4B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1.425.104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10BB360" w14:textId="76ECC8E6" w:rsidR="00901329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(1.423.082)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C636DAA" w14:textId="706B6BFE" w:rsidR="00901329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(301)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3FE69DB" w14:textId="781A105F" w:rsidR="00901329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lang w:bidi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1.721</w:t>
            </w:r>
          </w:p>
        </w:tc>
      </w:tr>
      <w:tr w:rsidR="00901329" w14:paraId="4946361A" w14:textId="77777777" w:rsidTr="00901329">
        <w:trPr>
          <w:trHeight w:hRule="exact" w:val="24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C722C39" w14:textId="77777777" w:rsidR="00901329" w:rsidRDefault="00901329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3175947" w14:textId="77777777" w:rsidR="00901329" w:rsidRDefault="00901329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1C8D914" w14:textId="77777777" w:rsidR="00901329" w:rsidRDefault="00901329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C9B232" w14:textId="77777777" w:rsidR="00901329" w:rsidRDefault="00901329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9D122B" w14:textId="77777777" w:rsidR="00901329" w:rsidRDefault="00901329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C891AAA" w14:textId="7015F676" w:rsidR="00901329" w:rsidRDefault="00901329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14FCCD8" w14:textId="77777777" w:rsidR="00901329" w:rsidRDefault="00901329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F429B22" w14:textId="77777777" w:rsidR="00901329" w:rsidRDefault="00901329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  <w:lang w:bidi="pt-BR"/>
              </w:rPr>
            </w:pPr>
          </w:p>
        </w:tc>
      </w:tr>
      <w:tr w:rsidR="00901329" w14:paraId="45F9BFD1" w14:textId="77777777" w:rsidTr="00901329">
        <w:trPr>
          <w:trHeight w:hRule="exact" w:val="24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5790355" w14:textId="77777777" w:rsidR="00901329" w:rsidRDefault="00901329" w:rsidP="007B6BFD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E818A81" w14:textId="384F2A4F" w:rsidR="00901329" w:rsidRPr="004F05F5" w:rsidRDefault="00901329" w:rsidP="007B6BFD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lang w:val="pt-BR"/>
              </w:rPr>
              <w:t>Integralização</w:t>
            </w:r>
            <w:r w:rsidRPr="004F05F5">
              <w:rPr>
                <w:rFonts w:ascii="Calibri" w:eastAsia="Calibri" w:hAnsi="Calibri" w:cs="Calibri"/>
                <w:color w:val="000000"/>
                <w:lang w:val="pt-BR"/>
              </w:rPr>
              <w:t xml:space="preserve"> de Capital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AAB3A4D" w14:textId="581DF657" w:rsidR="00901329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D432CE" w14:textId="77777777" w:rsidR="00901329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400</w:t>
            </w:r>
          </w:p>
          <w:p w14:paraId="4EFA20E5" w14:textId="5016DAC9" w:rsidR="00901329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EF1A72" w14:textId="78525489" w:rsidR="00901329" w:rsidRDefault="00932B4B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CCCC27C" w14:textId="45CEB47E" w:rsidR="00901329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C21B69E" w14:textId="1E5A7805" w:rsidR="00901329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A966051" w14:textId="19E2FD6C" w:rsidR="00901329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lang w:bidi="pt-BR"/>
              </w:rPr>
              <w:t>400</w:t>
            </w:r>
          </w:p>
        </w:tc>
      </w:tr>
      <w:tr w:rsidR="00901329" w14:paraId="2CBE1607" w14:textId="77777777" w:rsidTr="00901329">
        <w:trPr>
          <w:trHeight w:hRule="exact" w:val="24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596599D" w14:textId="77777777" w:rsidR="00901329" w:rsidRDefault="00901329" w:rsidP="007B6BFD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3F8B188" w14:textId="6D41881A" w:rsidR="00901329" w:rsidRDefault="00901329" w:rsidP="007B6BFD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  <w:sz w:val="18"/>
              </w:rPr>
            </w:pPr>
            <w:r w:rsidRPr="004F05F5">
              <w:rPr>
                <w:rFonts w:ascii="Calibri" w:eastAsia="Calibri" w:hAnsi="Calibri" w:cs="Calibri"/>
                <w:color w:val="000000"/>
                <w:lang w:val="pt-BR"/>
              </w:rPr>
              <w:t>Prejuízo do exercício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6BF6B8C" w14:textId="10804771" w:rsidR="00901329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424950" w14:textId="060F2F4E" w:rsidR="00901329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13BDB1" w14:textId="77777777" w:rsidR="00901329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0759D37" w14:textId="60D644A1" w:rsidR="00901329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(744)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741ACCF" w14:textId="55C76181" w:rsidR="00901329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BEA0B3F" w14:textId="26DA9551" w:rsidR="00901329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lang w:bidi="pt-BR"/>
              </w:rPr>
              <w:t>(744)</w:t>
            </w:r>
          </w:p>
        </w:tc>
      </w:tr>
      <w:tr w:rsidR="00901329" w14:paraId="2161F3B1" w14:textId="77777777" w:rsidTr="00901329">
        <w:trPr>
          <w:trHeight w:hRule="exact" w:val="24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35FCF7B" w14:textId="77777777" w:rsidR="00901329" w:rsidRDefault="00901329" w:rsidP="007B6BFD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DA7595B" w14:textId="3184B47A" w:rsidR="00901329" w:rsidRPr="006035FE" w:rsidRDefault="00901329" w:rsidP="007B6BFD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6035FE">
              <w:rPr>
                <w:rFonts w:ascii="Calibri" w:eastAsia="Calibri" w:hAnsi="Calibri" w:cs="Calibri"/>
                <w:color w:val="000000"/>
                <w:lang w:val="pt-BR"/>
              </w:rPr>
              <w:t>Mudança no valor justo - investimento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81BD052" w14:textId="244179BE" w:rsidR="00901329" w:rsidRPr="007B6BFD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C6A91F" w14:textId="4B0C778C" w:rsidR="00901329" w:rsidRPr="007B6BFD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  <w:lang w:val="pt-BR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0B3C69" w14:textId="77777777" w:rsidR="00901329" w:rsidRPr="007B6BFD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  <w:lang w:val="pt-B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A7678D5" w14:textId="6B60E3AC" w:rsidR="00901329" w:rsidRPr="007B6BFD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  <w:lang w:val="pt-BR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352F49E" w14:textId="54196CC1" w:rsidR="00901329" w:rsidRDefault="00932B4B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lang w:val="pt-BR"/>
              </w:rPr>
              <w:t>(297)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3835BB4" w14:textId="1F5ECDF8" w:rsidR="00901329" w:rsidRDefault="00932B4B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lang w:val="pt-BR" w:bidi="pt-BR"/>
              </w:rPr>
              <w:t>(297)</w:t>
            </w:r>
          </w:p>
        </w:tc>
      </w:tr>
      <w:tr w:rsidR="00901329" w14:paraId="254B188B" w14:textId="77777777" w:rsidTr="00901329">
        <w:trPr>
          <w:trHeight w:hRule="exact" w:val="24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5CE84F9" w14:textId="77777777" w:rsidR="00901329" w:rsidRDefault="00901329" w:rsidP="007521E8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ED01CBA" w14:textId="77777777" w:rsidR="00901329" w:rsidRDefault="00901329" w:rsidP="007521E8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0EABE00" w14:textId="77777777" w:rsidR="00901329" w:rsidRDefault="00901329" w:rsidP="007521E8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EB80D8" w14:textId="77777777" w:rsidR="00901329" w:rsidRDefault="00901329" w:rsidP="007521E8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DBA3BD" w14:textId="77777777" w:rsidR="00901329" w:rsidRDefault="00901329" w:rsidP="007521E8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B4A9ED3" w14:textId="6D197CF5" w:rsidR="00901329" w:rsidRDefault="00901329" w:rsidP="007521E8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D8C5455" w14:textId="77777777" w:rsidR="00901329" w:rsidRDefault="00901329" w:rsidP="007521E8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412EE41" w14:textId="77777777" w:rsidR="00901329" w:rsidRDefault="00901329" w:rsidP="007521E8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  <w:lang w:bidi="pt-BR"/>
              </w:rPr>
            </w:pPr>
          </w:p>
        </w:tc>
      </w:tr>
      <w:tr w:rsidR="00901329" w14:paraId="7C0CB086" w14:textId="77777777" w:rsidTr="00901329">
        <w:trPr>
          <w:trHeight w:hRule="exact" w:val="24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CF959AC" w14:textId="77777777" w:rsidR="00901329" w:rsidRDefault="00901329" w:rsidP="007B6BFD">
            <w:pPr>
              <w:pStyle w:val="DMETW18219BIPStatementChangesShareholdersEquity"/>
              <w:keepNext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4F1F8C6" w14:textId="0137247E" w:rsidR="00901329" w:rsidRPr="006035FE" w:rsidRDefault="00901329" w:rsidP="007B6BFD">
            <w:pPr>
              <w:pStyle w:val="DMETW18219BIPStatementChangesShareholdersEquity"/>
              <w:keepNext/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</w:pPr>
            <w:r w:rsidRPr="006035FE"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Saldos em 31 de dezembro de 20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1E17CE1" w14:textId="28EC2C30" w:rsidR="00901329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1.425.504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</w:tcPr>
          <w:p w14:paraId="26905A2B" w14:textId="11C6F590" w:rsidR="00901329" w:rsidRDefault="00932B4B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</w:tcPr>
          <w:p w14:paraId="70871847" w14:textId="1F8462D0" w:rsidR="00901329" w:rsidRDefault="00932B4B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1.425.504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5AF478C" w14:textId="56255051" w:rsidR="00901329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(1.423.826)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54F0C9E" w14:textId="414A3276" w:rsidR="00901329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(</w:t>
            </w:r>
            <w:r w:rsidR="00932B4B"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598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)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C156692" w14:textId="4A663E18" w:rsidR="00901329" w:rsidRDefault="00901329" w:rsidP="007B6BF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lang w:bidi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1.</w:t>
            </w:r>
            <w:r w:rsidR="00932B4B"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080</w:t>
            </w:r>
          </w:p>
        </w:tc>
      </w:tr>
      <w:tr w:rsidR="00901329" w14:paraId="515708CB" w14:textId="77777777" w:rsidTr="00901329">
        <w:trPr>
          <w:trHeight w:hRule="exact" w:val="24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DDCFB72" w14:textId="77777777" w:rsidR="00901329" w:rsidRDefault="00901329" w:rsidP="007521E8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1A6F424" w14:textId="77777777" w:rsidR="00901329" w:rsidRDefault="00901329" w:rsidP="007521E8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F0FDF8" w14:textId="77777777" w:rsidR="00901329" w:rsidRDefault="00901329" w:rsidP="007521E8">
            <w:pPr>
              <w:pStyle w:val="DMETW18219BIPStatementChangesShareholdersEquity"/>
              <w:keepNext/>
              <w:tabs>
                <w:tab w:val="decimal" w:pos="1206"/>
              </w:tabs>
              <w:rPr>
                <w:rFonts w:ascii="Calibri" w:eastAsia="Calibri" w:hAnsi="Calibri" w:cs="Calibri"/>
                <w:b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7392EC" w14:textId="77777777" w:rsidR="00901329" w:rsidRDefault="00901329" w:rsidP="007521E8">
            <w:pPr>
              <w:pStyle w:val="DMETW18219BIPStatementChangesShareholdersEquity"/>
              <w:keepNext/>
              <w:tabs>
                <w:tab w:val="decimal" w:pos="1206"/>
              </w:tabs>
              <w:rPr>
                <w:rFonts w:ascii="Calibri" w:eastAsia="Calibri" w:hAnsi="Calibri" w:cs="Calibri"/>
                <w:b/>
                <w:color w:val="000000"/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D3F944" w14:textId="77777777" w:rsidR="00901329" w:rsidRDefault="00901329" w:rsidP="007521E8">
            <w:pPr>
              <w:pStyle w:val="DMETW18219BIPStatementChangesShareholdersEquity"/>
              <w:keepNext/>
              <w:tabs>
                <w:tab w:val="decimal" w:pos="1206"/>
              </w:tabs>
              <w:rPr>
                <w:rFonts w:ascii="Calibri" w:eastAsia="Calibri" w:hAnsi="Calibri" w:cs="Calibri"/>
                <w:b/>
                <w:color w:val="000000"/>
                <w:sz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C1E88EA" w14:textId="09BB485E" w:rsidR="00901329" w:rsidRDefault="00901329" w:rsidP="007521E8">
            <w:pPr>
              <w:pStyle w:val="DMETW18219BIPStatementChangesShareholdersEquity"/>
              <w:keepNext/>
              <w:tabs>
                <w:tab w:val="decimal" w:pos="1206"/>
              </w:tabs>
              <w:rPr>
                <w:rFonts w:ascii="Calibri" w:eastAsia="Calibri" w:hAnsi="Calibri" w:cs="Calibri"/>
                <w:b/>
                <w:color w:val="000000"/>
                <w:sz w:val="18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F9D1C2" w14:textId="77777777" w:rsidR="00901329" w:rsidRDefault="00901329" w:rsidP="007521E8">
            <w:pPr>
              <w:pStyle w:val="DMETW18219BIPStatementChangesShareholdersEquity"/>
              <w:keepNext/>
              <w:tabs>
                <w:tab w:val="decimal" w:pos="1206"/>
              </w:tabs>
              <w:rPr>
                <w:rFonts w:ascii="Calibri" w:eastAsia="Calibri" w:hAnsi="Calibri" w:cs="Calibri"/>
                <w:b/>
                <w:color w:val="000000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121908" w14:textId="77777777" w:rsidR="00901329" w:rsidRDefault="00901329" w:rsidP="007521E8">
            <w:pPr>
              <w:pStyle w:val="DMETW18219BIPStatementChangesShareholdersEquity"/>
              <w:keepNext/>
              <w:tabs>
                <w:tab w:val="decimal" w:pos="1206"/>
              </w:tabs>
              <w:rPr>
                <w:rFonts w:ascii="Calibri" w:eastAsia="Calibri" w:hAnsi="Calibri" w:cs="Calibri"/>
                <w:b/>
                <w:color w:val="000000"/>
                <w:sz w:val="18"/>
                <w:lang w:bidi="pt-BR"/>
              </w:rPr>
            </w:pPr>
          </w:p>
        </w:tc>
      </w:tr>
      <w:tr w:rsidR="00AE2BDD" w14:paraId="188C0A66" w14:textId="77777777" w:rsidTr="00901329">
        <w:trPr>
          <w:trHeight w:hRule="exact" w:val="24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2F93921" w14:textId="77777777" w:rsidR="00AE2BDD" w:rsidRDefault="00AE2BDD" w:rsidP="00AE2BDD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E115EE2" w14:textId="1CF80448" w:rsidR="00AE2BDD" w:rsidRPr="004F05F5" w:rsidRDefault="00AE2BDD" w:rsidP="00AE2BDD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lang w:val="pt-BR"/>
              </w:rPr>
              <w:t>Integralização</w:t>
            </w:r>
            <w:r w:rsidRPr="004F05F5">
              <w:rPr>
                <w:rFonts w:ascii="Calibri" w:eastAsia="Calibri" w:hAnsi="Calibri" w:cs="Calibri"/>
                <w:color w:val="000000"/>
                <w:lang w:val="pt-BR"/>
              </w:rPr>
              <w:t xml:space="preserve"> de Capital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71F145" w14:textId="3EAE9273" w:rsidR="00AE2BDD" w:rsidRDefault="00AE2BDD" w:rsidP="00AE2BDD">
            <w:pPr>
              <w:pStyle w:val="DMETW18219BIPStatementChangesShareholdersEquity"/>
              <w:keepNext/>
              <w:tabs>
                <w:tab w:val="decimal" w:pos="1206"/>
              </w:tabs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1.200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6F1E05" w14:textId="31A3FF99" w:rsidR="00AE2BDD" w:rsidRDefault="00AE2BDD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0E9459" w14:textId="5E22BAE8" w:rsidR="00AE2BDD" w:rsidRDefault="00A2150C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1.200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1DF53D5" w14:textId="0F0E8B9C" w:rsidR="00AE2BDD" w:rsidRDefault="00AE2BDD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6E23EBF" w14:textId="27D30F5B" w:rsidR="00AE2BDD" w:rsidRDefault="00AE2BDD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26B46E7" w14:textId="30BF3AB8" w:rsidR="00AE2BDD" w:rsidRDefault="009815A7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lang w:bidi="pt-BR"/>
              </w:rPr>
              <w:t>1.200</w:t>
            </w:r>
          </w:p>
        </w:tc>
      </w:tr>
      <w:tr w:rsidR="00AE2BDD" w14:paraId="3360B169" w14:textId="77777777" w:rsidTr="00901329">
        <w:trPr>
          <w:trHeight w:hRule="exact" w:val="24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F77B5E8" w14:textId="77777777" w:rsidR="00AE2BDD" w:rsidRDefault="00AE2BDD" w:rsidP="00AE2BDD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E8A70BB" w14:textId="77777777" w:rsidR="00AE2BDD" w:rsidRPr="004F05F5" w:rsidRDefault="00AE2BDD" w:rsidP="00AE2BDD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4F05F5">
              <w:rPr>
                <w:rFonts w:ascii="Calibri" w:eastAsia="Calibri" w:hAnsi="Calibri" w:cs="Calibri"/>
                <w:color w:val="000000"/>
                <w:lang w:val="pt-BR"/>
              </w:rPr>
              <w:t>Prejuízo do exercício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0137B8A" w14:textId="1C352CBB" w:rsidR="00AE2BDD" w:rsidRDefault="00AE2BDD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3CA130" w14:textId="4001B2CD" w:rsidR="00AE2BDD" w:rsidRDefault="00AE2BDD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A9C1F6" w14:textId="77777777" w:rsidR="00AE2BDD" w:rsidRDefault="00AE2BDD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ACBEEDC" w14:textId="55DFA13C" w:rsidR="00AE2BDD" w:rsidRDefault="009815A7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(86</w:t>
            </w:r>
            <w:r w:rsidR="004106F9">
              <w:rPr>
                <w:rFonts w:ascii="Calibri" w:eastAsia="Calibri" w:hAnsi="Calibri" w:cs="Calibri"/>
                <w:color w:val="000000"/>
                <w:sz w:val="18"/>
              </w:rPr>
              <w:t>9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>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D4233B7" w14:textId="2CD9D4C6" w:rsidR="00AE2BDD" w:rsidRDefault="00AE2BDD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C8848E1" w14:textId="58DD7B71" w:rsidR="00AE2BDD" w:rsidRDefault="009815A7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lang w:bidi="pt-BR"/>
              </w:rPr>
              <w:t>(</w:t>
            </w:r>
            <w:r w:rsidR="00A2150C">
              <w:rPr>
                <w:rFonts w:ascii="Calibri" w:eastAsia="Calibri" w:hAnsi="Calibri" w:cs="Calibri"/>
                <w:color w:val="000000"/>
                <w:sz w:val="18"/>
                <w:lang w:bidi="pt-BR"/>
              </w:rPr>
              <w:t>86</w:t>
            </w:r>
            <w:r w:rsidR="004106F9">
              <w:rPr>
                <w:rFonts w:ascii="Calibri" w:eastAsia="Calibri" w:hAnsi="Calibri" w:cs="Calibri"/>
                <w:color w:val="000000"/>
                <w:sz w:val="18"/>
                <w:lang w:bidi="pt-BR"/>
              </w:rPr>
              <w:t>9</w:t>
            </w:r>
            <w:r>
              <w:rPr>
                <w:rFonts w:ascii="Calibri" w:eastAsia="Calibri" w:hAnsi="Calibri" w:cs="Calibri"/>
                <w:color w:val="000000"/>
                <w:sz w:val="18"/>
                <w:lang w:bidi="pt-BR"/>
              </w:rPr>
              <w:t>)</w:t>
            </w:r>
          </w:p>
        </w:tc>
      </w:tr>
      <w:tr w:rsidR="00AE2BDD" w14:paraId="05919EF9" w14:textId="77777777" w:rsidTr="00901329">
        <w:trPr>
          <w:trHeight w:hRule="exact" w:val="24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F82E289" w14:textId="77777777" w:rsidR="00AE2BDD" w:rsidRDefault="00AE2BDD" w:rsidP="00AE2BDD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B396FFE" w14:textId="77777777" w:rsidR="00AE2BDD" w:rsidRPr="006035FE" w:rsidRDefault="00AE2BDD" w:rsidP="00AE2BDD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6035FE">
              <w:rPr>
                <w:rFonts w:ascii="Calibri" w:eastAsia="Calibri" w:hAnsi="Calibri" w:cs="Calibri"/>
                <w:color w:val="000000"/>
                <w:lang w:val="pt-BR"/>
              </w:rPr>
              <w:t>Mudança no valor justo - investimento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58A5563" w14:textId="0E392E88" w:rsidR="00AE2BDD" w:rsidRPr="0036397A" w:rsidRDefault="00AE2BDD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EF3AB2" w14:textId="625FBF42" w:rsidR="00AE2BDD" w:rsidRPr="0036397A" w:rsidRDefault="00AE2BDD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  <w:lang w:val="pt-BR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3C309F" w14:textId="77777777" w:rsidR="00AE2BDD" w:rsidRPr="0036397A" w:rsidRDefault="00AE2BDD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  <w:lang w:val="pt-B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940D616" w14:textId="2A82CE97" w:rsidR="00AE2BDD" w:rsidRPr="0036397A" w:rsidRDefault="00AE2BDD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  <w:lang w:val="pt-BR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5C3C221" w14:textId="4D78B84F" w:rsidR="00AE2BDD" w:rsidRPr="0036397A" w:rsidRDefault="00A2150C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lang w:val="pt-BR"/>
              </w:rPr>
              <w:t>195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2B5051A" w14:textId="1ADA2208" w:rsidR="00AE2BDD" w:rsidRPr="0036397A" w:rsidRDefault="00A2150C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  <w:lang w:val="pt-BR" w:bidi="pt-BR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lang w:val="pt-BR" w:bidi="pt-BR"/>
              </w:rPr>
              <w:t>195</w:t>
            </w:r>
          </w:p>
        </w:tc>
      </w:tr>
      <w:tr w:rsidR="00AE2BDD" w14:paraId="32413930" w14:textId="77777777" w:rsidTr="00901329">
        <w:trPr>
          <w:trHeight w:hRule="exact" w:val="24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E8C78D8" w14:textId="77777777" w:rsidR="00AE2BDD" w:rsidRPr="0036397A" w:rsidRDefault="00AE2BDD" w:rsidP="00AE2BDD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E04CDC3" w14:textId="77777777" w:rsidR="00AE2BDD" w:rsidRPr="0036397A" w:rsidRDefault="00AE2BDD" w:rsidP="00AE2BDD">
            <w:pPr>
              <w:pStyle w:val="DMETW18219BIPStatementChangesShareholdersEquity"/>
              <w:keepNext/>
              <w:rPr>
                <w:rFonts w:ascii="Calibri" w:eastAsia="Calibri" w:hAnsi="Calibri" w:cs="Calibri"/>
                <w:color w:val="000000"/>
                <w:sz w:val="18"/>
                <w:lang w:val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9567CC6" w14:textId="77777777" w:rsidR="00AE2BDD" w:rsidRPr="0036397A" w:rsidRDefault="00AE2BDD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CD8F29" w14:textId="77777777" w:rsidR="00AE2BDD" w:rsidRPr="0036397A" w:rsidRDefault="00AE2BDD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  <w:lang w:val="pt-BR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D84994" w14:textId="77777777" w:rsidR="00AE2BDD" w:rsidRPr="0036397A" w:rsidRDefault="00AE2BDD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  <w:lang w:val="pt-B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3FD5E3F" w14:textId="5B2245B0" w:rsidR="00AE2BDD" w:rsidRPr="0036397A" w:rsidRDefault="00AE2BDD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  <w:lang w:val="pt-BR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7E7EF67" w14:textId="77777777" w:rsidR="00AE2BDD" w:rsidRPr="0036397A" w:rsidRDefault="00AE2BDD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  <w:lang w:val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14F1764" w14:textId="77777777" w:rsidR="00AE2BDD" w:rsidRPr="0036397A" w:rsidRDefault="00AE2BDD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color w:val="000000"/>
                <w:sz w:val="18"/>
                <w:lang w:val="pt-BR" w:bidi="pt-BR"/>
              </w:rPr>
            </w:pPr>
          </w:p>
        </w:tc>
      </w:tr>
      <w:tr w:rsidR="00AE2BDD" w14:paraId="2C1039E0" w14:textId="77777777" w:rsidTr="00901329">
        <w:trPr>
          <w:trHeight w:hRule="exact" w:val="24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B3BA275" w14:textId="77777777" w:rsidR="00AE2BDD" w:rsidRPr="0036397A" w:rsidRDefault="00AE2BDD" w:rsidP="00AE2BDD">
            <w:pPr>
              <w:pStyle w:val="DMETW18219BIPStatementChangesShareholdersEquity"/>
              <w:keepNext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9D428F1" w14:textId="3EC2EA93" w:rsidR="00AE2BDD" w:rsidRPr="006035FE" w:rsidRDefault="00AE2BDD" w:rsidP="00AE2BDD">
            <w:pPr>
              <w:pStyle w:val="DMETW18219BIPStatementChangesShareholdersEquity"/>
              <w:keepNext/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</w:pPr>
            <w:r w:rsidRPr="006035FE"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Saldos em 31 de dezembro de 20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B334F23" w14:textId="3996AF1E" w:rsidR="00AE2BDD" w:rsidRPr="007521E8" w:rsidRDefault="009815A7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1.426.704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</w:tcPr>
          <w:p w14:paraId="5CE931F4" w14:textId="06293E4C" w:rsidR="00AE2BDD" w:rsidRPr="007521E8" w:rsidRDefault="00AE2BDD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</w:tcPr>
          <w:p w14:paraId="23EE8FDF" w14:textId="3EF09685" w:rsidR="00AE2BDD" w:rsidRPr="007521E8" w:rsidRDefault="00A2150C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1.426.704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CCA04CD" w14:textId="4A2D918F" w:rsidR="00AE2BDD" w:rsidRPr="007521E8" w:rsidRDefault="009815A7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(1.424.69</w:t>
            </w:r>
            <w:r w:rsidR="004106F9"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)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F82C1B4" w14:textId="6E830AA6" w:rsidR="00AE2BDD" w:rsidRPr="007521E8" w:rsidRDefault="009815A7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(</w:t>
            </w:r>
            <w:r w:rsidR="004106F9"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403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)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A1C55B0" w14:textId="0B9C1E20" w:rsidR="00AE2BDD" w:rsidRPr="007521E8" w:rsidRDefault="009815A7" w:rsidP="00AE2BDD">
            <w:pPr>
              <w:pStyle w:val="DMETW18219BIPStatementChangesShareholdersEquity"/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1.</w:t>
            </w:r>
            <w:r w:rsidR="00734390"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60</w:t>
            </w:r>
            <w:r w:rsidR="004106F9">
              <w:rPr>
                <w:rFonts w:ascii="Calibri" w:eastAsia="Calibri" w:hAnsi="Calibri" w:cs="Calibri"/>
                <w:b/>
                <w:color w:val="000000"/>
                <w:sz w:val="18"/>
                <w:lang w:val="pt-BR"/>
              </w:rPr>
              <w:t>6</w:t>
            </w:r>
          </w:p>
        </w:tc>
      </w:tr>
    </w:tbl>
    <w:p w14:paraId="05890073" w14:textId="77777777" w:rsidR="009639BB" w:rsidRPr="0099054A" w:rsidRDefault="009639BB" w:rsidP="00906B0E">
      <w:pPr>
        <w:pStyle w:val="DMDFP-Pargrafodefimdetabela"/>
      </w:pPr>
    </w:p>
    <w:p w14:paraId="73E2E67C" w14:textId="77777777" w:rsidR="00906B0E" w:rsidRPr="0099054A" w:rsidRDefault="00906B0E" w:rsidP="00906B0E">
      <w:pPr>
        <w:pStyle w:val="DMDFP-Pargrafodecontinuaodorelatrio"/>
      </w:pPr>
    </w:p>
    <w:p w14:paraId="62B1116A" w14:textId="77777777" w:rsidR="00E017F0" w:rsidRPr="0099054A" w:rsidRDefault="006035FE" w:rsidP="00E017F0">
      <w:pPr>
        <w:pStyle w:val="DMDFP-CorpodeTexto"/>
      </w:pPr>
      <w:r>
        <w:t xml:space="preserve">As notas explicativas são parte integrante das </w:t>
      </w:r>
      <w:r w:rsidR="006E0313">
        <w:t>demonstrações financeiras</w:t>
      </w:r>
      <w:r>
        <w:t>.</w:t>
      </w:r>
    </w:p>
    <w:bookmarkEnd w:id="12"/>
    <w:p w14:paraId="3DF5FEC7" w14:textId="77777777" w:rsidR="00906B0E" w:rsidRPr="0099054A" w:rsidRDefault="00906B0E" w:rsidP="00906B0E">
      <w:pPr>
        <w:pStyle w:val="DMDFP-Pagrgrafodeespaamento"/>
        <w:sectPr w:rsidR="00906B0E" w:rsidRPr="0099054A" w:rsidSect="009C708C">
          <w:headerReference w:type="even" r:id="rId35"/>
          <w:headerReference w:type="default" r:id="rId36"/>
          <w:footerReference w:type="default" r:id="rId37"/>
          <w:headerReference w:type="first" r:id="rId38"/>
          <w:pgSz w:w="11906" w:h="16838" w:code="9"/>
          <w:pgMar w:top="737" w:right="851" w:bottom="1134" w:left="851" w:header="567" w:footer="454" w:gutter="0"/>
          <w:cols w:space="708"/>
          <w:docGrid w:linePitch="360"/>
        </w:sectPr>
      </w:pPr>
    </w:p>
    <w:p w14:paraId="213BE805" w14:textId="77777777" w:rsidR="00562746" w:rsidRPr="000F517C" w:rsidRDefault="006035FE" w:rsidP="00562746">
      <w:pPr>
        <w:pStyle w:val="DMDFP-Cabealhotextoitlico"/>
      </w:pPr>
      <w:bookmarkStart w:id="15" w:name="_DMBM_18245"/>
      <w:r w:rsidRPr="000F517C">
        <w:lastRenderedPageBreak/>
        <w:t>(Controlada da Petróleo Brasileiro S.A. - Petrobras)</w:t>
      </w:r>
    </w:p>
    <w:p w14:paraId="1240C57C" w14:textId="77777777" w:rsidR="00EF4F0D" w:rsidRPr="00562746" w:rsidRDefault="006035FE" w:rsidP="00EF4F0D">
      <w:pPr>
        <w:pStyle w:val="DMDFP-CabealhoTtuloDemonstrao"/>
      </w:pPr>
      <w:bookmarkStart w:id="16" w:name="_Toc95382047"/>
      <w:r w:rsidRPr="00562746">
        <w:t>Demonstraç</w:t>
      </w:r>
      <w:r>
        <w:t>ões</w:t>
      </w:r>
      <w:r w:rsidRPr="00562746">
        <w:t xml:space="preserve"> dos Fluxos de Caixa</w:t>
      </w:r>
      <w:bookmarkEnd w:id="16"/>
    </w:p>
    <w:p w14:paraId="59E4EC54" w14:textId="77777777" w:rsidR="00562746" w:rsidRDefault="006035FE" w:rsidP="00562746">
      <w:pPr>
        <w:pStyle w:val="DMDFP-Cabealhotextoitlico"/>
        <w:pBdr>
          <w:bottom w:val="single" w:sz="12" w:space="1" w:color="auto"/>
        </w:pBdr>
      </w:pPr>
      <w:r>
        <w:t>Períodos</w:t>
      </w:r>
      <w:r w:rsidRPr="000F517C">
        <w:t xml:space="preserve"> findos em </w:t>
      </w:r>
      <w:r>
        <w:t>31 de dezembro (em milhares de reais, exceto quando indicado em contrário)</w:t>
      </w:r>
    </w:p>
    <w:p w14:paraId="3E4B3AE4" w14:textId="77777777" w:rsidR="008C1C43" w:rsidRPr="00562746" w:rsidRDefault="008C1C43" w:rsidP="008C1C43">
      <w:pPr>
        <w:pStyle w:val="DMDFP-Pagrgrafodeespaamento"/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6650"/>
        <w:gridCol w:w="1652"/>
        <w:gridCol w:w="1652"/>
      </w:tblGrid>
      <w:tr w:rsidR="00580BEE" w14:paraId="5BDF8D19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71F17A4" w14:textId="77777777" w:rsidR="00580BEE" w:rsidRPr="006035F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  <w:lang w:val="pt-BR" w:bidi="pt-BR"/>
              </w:rPr>
            </w:pPr>
            <w:bookmarkStart w:id="17" w:name="DOC_TBL00005_1_1"/>
            <w:bookmarkEnd w:id="17"/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EDACE1D" w14:textId="77777777" w:rsidR="00580BEE" w:rsidRPr="006035F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B21F8B7" w14:textId="2682B221" w:rsidR="00580BEE" w:rsidRDefault="006035F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31/12/20</w:t>
            </w:r>
            <w:r w:rsidR="00AF07FA">
              <w:rPr>
                <w:rFonts w:ascii="Calibri" w:eastAsia="Calibri" w:hAnsi="Calibri" w:cs="Calibri"/>
                <w:b/>
                <w:color w:val="000000"/>
              </w:rPr>
              <w:t>21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14F5795" w14:textId="78711C51" w:rsidR="00580BEE" w:rsidRDefault="006035F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31/12/20</w:t>
            </w:r>
            <w:r w:rsidR="00AF07FA">
              <w:rPr>
                <w:rFonts w:ascii="Calibri" w:eastAsia="Calibri" w:hAnsi="Calibri" w:cs="Calibri"/>
                <w:b/>
                <w:color w:val="000000"/>
              </w:rPr>
              <w:t>20</w:t>
            </w:r>
          </w:p>
        </w:tc>
      </w:tr>
      <w:tr w:rsidR="00580BEE" w14:paraId="55203F73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A34EB1A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B2BFC6B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17F62A5" w14:textId="77777777" w:rsidR="00580BE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EF8429C" w14:textId="77777777" w:rsidR="00580BE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580BEE" w14:paraId="1118EEB3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12F0461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3C7E2C5" w14:textId="77777777" w:rsidR="00580BEE" w:rsidRPr="006035FE" w:rsidRDefault="006035F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6035FE">
              <w:rPr>
                <w:rFonts w:ascii="Calibri" w:eastAsia="Calibri" w:hAnsi="Calibri" w:cs="Calibri"/>
                <w:color w:val="000000"/>
                <w:lang w:val="pt-BR"/>
              </w:rPr>
              <w:t>Fluxo de caixa das atividades operacionais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65357C2" w14:textId="77777777" w:rsidR="00580BEE" w:rsidRPr="006035F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65AB684" w14:textId="77777777" w:rsidR="00580BEE" w:rsidRPr="006035F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val="pt-BR" w:bidi="pt-BR"/>
              </w:rPr>
            </w:pPr>
          </w:p>
        </w:tc>
      </w:tr>
      <w:tr w:rsidR="00580BEE" w14:paraId="55C90ABD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48A0F8A" w14:textId="77777777" w:rsidR="00580BEE" w:rsidRPr="006035F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  <w:lang w:val="pt-BR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F82D1B0" w14:textId="77777777" w:rsidR="00580BEE" w:rsidRDefault="006035FE" w:rsidP="006E0313">
            <w:pPr>
              <w:pStyle w:val="DMETW18219BIPStatementCashFlows"/>
              <w:keepNext/>
              <w:ind w:left="400" w:firstLine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Prejuízo do </w:t>
            </w:r>
            <w:r w:rsidR="006E0313">
              <w:rPr>
                <w:rFonts w:ascii="Calibri" w:eastAsia="Calibri" w:hAnsi="Calibri" w:cs="Calibri"/>
                <w:color w:val="000000"/>
              </w:rPr>
              <w:t>exercício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8B31B64" w14:textId="10499260" w:rsidR="00580BEE" w:rsidRDefault="007802DF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(86</w:t>
            </w:r>
            <w:r w:rsidR="004106F9">
              <w:rPr>
                <w:rFonts w:ascii="Calibri" w:eastAsia="Calibri" w:hAnsi="Calibri" w:cs="Calibri"/>
                <w:color w:val="000000"/>
              </w:rPr>
              <w:t>9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A2E85A0" w14:textId="08FBF2A9" w:rsidR="00580BEE" w:rsidRDefault="006035F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(</w:t>
            </w:r>
            <w:r w:rsidR="00AF07FA">
              <w:rPr>
                <w:rFonts w:ascii="Calibri" w:eastAsia="Calibri" w:hAnsi="Calibri" w:cs="Calibri"/>
                <w:color w:val="000000"/>
              </w:rPr>
              <w:t>744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580BEE" w14:paraId="5ACB186B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CADD6AB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4112813" w14:textId="77777777" w:rsidR="00580BEE" w:rsidRDefault="00580BEE">
            <w:pPr>
              <w:pStyle w:val="DMETW18219BIPStatementCashFlows"/>
              <w:keepNext/>
              <w:ind w:left="400" w:firstLine="1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13B4575" w14:textId="77777777" w:rsidR="00580BE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9E46A34" w14:textId="77777777" w:rsidR="00580BE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2F1F5B" w14:paraId="656E3377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976D1BD" w14:textId="77777777" w:rsidR="002F1F5B" w:rsidRDefault="002F1F5B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E58FF1F" w14:textId="515C85C9" w:rsidR="002F1F5B" w:rsidRPr="002F1F5B" w:rsidRDefault="002F1F5B" w:rsidP="002F1F5B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8138F">
              <w:rPr>
                <w:rFonts w:ascii="Calibri" w:eastAsia="Calibri" w:hAnsi="Calibri" w:cs="Calibri"/>
                <w:color w:val="000000"/>
                <w:lang w:val="pt-BR"/>
              </w:rPr>
              <w:t>Ajuste para conciliar o resultado às</w:t>
            </w:r>
            <w:r>
              <w:rPr>
                <w:rFonts w:ascii="Calibri" w:eastAsia="Calibri" w:hAnsi="Calibri" w:cs="Calibri"/>
                <w:color w:val="000000"/>
                <w:lang w:val="pt-BR"/>
              </w:rPr>
              <w:t xml:space="preserve"> disponibilidades geradas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74042B2" w14:textId="77777777" w:rsidR="002F1F5B" w:rsidRPr="002F1F5B" w:rsidRDefault="002F1F5B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74B7903" w14:textId="77777777" w:rsidR="002F1F5B" w:rsidRPr="002F1F5B" w:rsidRDefault="002F1F5B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val="pt-BR" w:bidi="pt-BR"/>
              </w:rPr>
            </w:pPr>
          </w:p>
        </w:tc>
      </w:tr>
      <w:tr w:rsidR="002F1F5B" w14:paraId="7DBD6863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0D5322D" w14:textId="77777777" w:rsidR="002F1F5B" w:rsidRPr="002F1F5B" w:rsidRDefault="002F1F5B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  <w:lang w:val="pt-BR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DF2D6DE" w14:textId="37761D27" w:rsidR="002F1F5B" w:rsidRPr="00810FD8" w:rsidRDefault="002F1F5B">
            <w:pPr>
              <w:pStyle w:val="DMETW18219BIPStatementCashFlows"/>
              <w:keepNext/>
              <w:ind w:left="400" w:firstLine="15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810FD8">
              <w:rPr>
                <w:rFonts w:ascii="Calibri" w:eastAsia="Calibri" w:hAnsi="Calibri" w:cs="Calibri"/>
                <w:color w:val="000000"/>
                <w:lang w:val="pt-BR"/>
              </w:rPr>
              <w:t>Amortização</w:t>
            </w:r>
            <w:r w:rsidR="004C2860" w:rsidRPr="00810FD8">
              <w:rPr>
                <w:rFonts w:ascii="Calibri" w:eastAsia="Calibri" w:hAnsi="Calibri" w:cs="Calibri"/>
                <w:color w:val="000000"/>
                <w:lang w:val="pt-BR"/>
              </w:rPr>
              <w:t xml:space="preserve"> do Direito de Uso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829D97E" w14:textId="5EEA2F75" w:rsidR="002F1F5B" w:rsidRPr="002F1F5B" w:rsidRDefault="00810FD8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8897E41" w14:textId="0D611B28" w:rsidR="002F1F5B" w:rsidRPr="002F1F5B" w:rsidRDefault="002F1F5B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val="pt-BR" w:bidi="pt-BR"/>
              </w:rPr>
            </w:pPr>
            <w:r>
              <w:rPr>
                <w:rFonts w:ascii="Calibri" w:eastAsia="Calibri" w:hAnsi="Calibri" w:cs="Calibri"/>
                <w:color w:val="000000"/>
                <w:lang w:val="pt-BR" w:bidi="pt-BR"/>
              </w:rPr>
              <w:t>-</w:t>
            </w:r>
          </w:p>
        </w:tc>
      </w:tr>
      <w:tr w:rsidR="002F1F5B" w14:paraId="57AF95BA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6652774" w14:textId="77777777" w:rsidR="002F1F5B" w:rsidRPr="002F1F5B" w:rsidRDefault="002F1F5B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  <w:lang w:val="pt-BR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1A77285" w14:textId="77777777" w:rsidR="002F1F5B" w:rsidRDefault="002F1F5B">
            <w:pPr>
              <w:pStyle w:val="DMETW18219BIPStatementCashFlows"/>
              <w:keepNext/>
              <w:ind w:left="400" w:firstLine="1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FE128F1" w14:textId="77777777" w:rsidR="002F1F5B" w:rsidRPr="002F1F5B" w:rsidRDefault="002F1F5B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BEC6A1D" w14:textId="77777777" w:rsidR="002F1F5B" w:rsidRPr="002F1F5B" w:rsidRDefault="002F1F5B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val="pt-BR" w:bidi="pt-BR"/>
              </w:rPr>
            </w:pPr>
          </w:p>
        </w:tc>
      </w:tr>
      <w:tr w:rsidR="00580BEE" w14:paraId="65AE38FE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C749E4F" w14:textId="77777777" w:rsidR="00580BEE" w:rsidRPr="002F1F5B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  <w:lang w:val="pt-BR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0EA0394" w14:textId="77777777" w:rsidR="00580BEE" w:rsidRDefault="006035F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Redução (aumento) de ativos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C983E87" w14:textId="77777777" w:rsidR="00580BE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7A37AE3" w14:textId="77777777" w:rsidR="00580BE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580BEE" w14:paraId="5C72465C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7CD6301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D5C0B6F" w14:textId="77777777" w:rsidR="00580BEE" w:rsidRDefault="006035FE">
            <w:pPr>
              <w:pStyle w:val="DMETW18219BIPStatementCashFlows"/>
              <w:keepNext/>
              <w:ind w:left="400" w:firstLine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Impostos a recuperar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F2F74A5" w14:textId="238DA204" w:rsidR="00580BEE" w:rsidRDefault="007802DF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  <w:r w:rsidR="00A96B5D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A9AB72F" w14:textId="67F853BB" w:rsidR="00580BEE" w:rsidRDefault="00AF07FA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(</w:t>
            </w:r>
            <w:r w:rsidR="002F1F5B">
              <w:rPr>
                <w:rFonts w:ascii="Calibri" w:eastAsia="Calibri" w:hAnsi="Calibri" w:cs="Calibri"/>
                <w:color w:val="000000"/>
              </w:rPr>
              <w:t>37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580BEE" w14:paraId="1C83798B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70231C8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A3C90E3" w14:textId="77777777" w:rsidR="00580BEE" w:rsidRDefault="00580BEE">
            <w:pPr>
              <w:pStyle w:val="DMETW18219BIPStatementCashFlows"/>
              <w:keepNext/>
              <w:ind w:left="400" w:firstLine="1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08F1608" w14:textId="77777777" w:rsidR="00580BE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C4CE1E9" w14:textId="77777777" w:rsidR="00580BE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580BEE" w14:paraId="48689A9C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ADA916D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E09EAD3" w14:textId="77777777" w:rsidR="00580BEE" w:rsidRDefault="006035F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Aumento (redução) de passivos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D826D9A" w14:textId="77777777" w:rsidR="00580BE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FB39BB1" w14:textId="77777777" w:rsidR="00580BE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580BEE" w14:paraId="662F56DB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0002D2F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1D24E19" w14:textId="77777777" w:rsidR="00580BEE" w:rsidRDefault="006035FE">
            <w:pPr>
              <w:pStyle w:val="DMETW18219BIPStatementCashFlows"/>
              <w:keepNext/>
              <w:ind w:left="400" w:firstLine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Fornecedores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C0AEFD3" w14:textId="6F98DC9F" w:rsidR="00580BEE" w:rsidRDefault="008322AF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A9F23DB" w14:textId="1851645A" w:rsidR="00580BEE" w:rsidRDefault="006035F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(</w:t>
            </w:r>
            <w:r w:rsidR="00AF07FA">
              <w:rPr>
                <w:rFonts w:ascii="Calibri" w:eastAsia="Calibri" w:hAnsi="Calibri" w:cs="Calibri"/>
                <w:color w:val="000000"/>
              </w:rPr>
              <w:t>6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580BEE" w14:paraId="7D4CB5D7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12408A5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E6C69CD" w14:textId="77777777" w:rsidR="00580BEE" w:rsidRPr="006035FE" w:rsidRDefault="006035FE">
            <w:pPr>
              <w:pStyle w:val="DMETW18219BIPStatementCashFlows"/>
              <w:keepNext/>
              <w:ind w:left="400" w:firstLine="15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6035FE">
              <w:rPr>
                <w:rFonts w:ascii="Calibri" w:eastAsia="Calibri" w:hAnsi="Calibri" w:cs="Calibri"/>
                <w:color w:val="000000"/>
                <w:lang w:val="pt-BR"/>
              </w:rPr>
              <w:t>Impostos e contribuições a recolher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023985E" w14:textId="33E232B3" w:rsidR="00580BEE" w:rsidRPr="0036397A" w:rsidRDefault="002F1F5B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lang w:val="pt-BR"/>
              </w:rPr>
              <w:t>(</w:t>
            </w:r>
            <w:r w:rsidR="007802DF">
              <w:rPr>
                <w:rFonts w:ascii="Calibri" w:eastAsia="Calibri" w:hAnsi="Calibri" w:cs="Calibri"/>
                <w:color w:val="000000"/>
                <w:lang w:val="pt-BR"/>
              </w:rPr>
              <w:t>1</w:t>
            </w:r>
            <w:r>
              <w:rPr>
                <w:rFonts w:ascii="Calibri" w:eastAsia="Calibri" w:hAnsi="Calibri" w:cs="Calibri"/>
                <w:color w:val="000000"/>
                <w:lang w:val="pt-BR"/>
              </w:rPr>
              <w:t>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0991F26" w14:textId="2401C02C" w:rsidR="00580BEE" w:rsidRDefault="00AF07FA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  <w:lang w:bidi="pt-BR"/>
              </w:rPr>
              <w:t>2</w:t>
            </w:r>
          </w:p>
        </w:tc>
      </w:tr>
      <w:tr w:rsidR="00580BEE" w14:paraId="08E4B63B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2E8EC6D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CC2B3B1" w14:textId="77777777" w:rsidR="00580BEE" w:rsidRPr="006035FE" w:rsidRDefault="006035FE">
            <w:pPr>
              <w:pStyle w:val="DMETW18219BIPStatementCashFlows"/>
              <w:keepNext/>
              <w:ind w:left="400" w:firstLine="15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6035FE">
              <w:rPr>
                <w:rFonts w:ascii="Calibri" w:eastAsia="Calibri" w:hAnsi="Calibri" w:cs="Calibri"/>
                <w:color w:val="000000"/>
                <w:lang w:val="pt-BR"/>
              </w:rPr>
              <w:t>Contas a pagar com partes relacionadas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4745995" w14:textId="5FEC01EE" w:rsidR="00580BEE" w:rsidRPr="0036397A" w:rsidRDefault="002F1F5B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lang w:val="pt-BR"/>
              </w:rPr>
              <w:t>(</w:t>
            </w:r>
            <w:r w:rsidR="008322AF">
              <w:rPr>
                <w:rFonts w:ascii="Calibri" w:eastAsia="Calibri" w:hAnsi="Calibri" w:cs="Calibri"/>
                <w:color w:val="000000"/>
                <w:lang w:val="pt-BR"/>
              </w:rPr>
              <w:t>8</w:t>
            </w:r>
            <w:r w:rsidR="00A96B5D">
              <w:rPr>
                <w:rFonts w:ascii="Calibri" w:eastAsia="Calibri" w:hAnsi="Calibri" w:cs="Calibri"/>
                <w:color w:val="000000"/>
                <w:lang w:val="pt-BR"/>
              </w:rPr>
              <w:t>2</w:t>
            </w:r>
            <w:r>
              <w:rPr>
                <w:rFonts w:ascii="Calibri" w:eastAsia="Calibri" w:hAnsi="Calibri" w:cs="Calibri"/>
                <w:color w:val="000000"/>
                <w:lang w:val="pt-BR"/>
              </w:rPr>
              <w:t>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E9D7029" w14:textId="0A293869" w:rsidR="00580BEE" w:rsidRDefault="00AF07FA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465</w:t>
            </w:r>
          </w:p>
        </w:tc>
      </w:tr>
      <w:tr w:rsidR="00580BEE" w14:paraId="511DEBB2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92FA709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427E78D" w14:textId="77777777" w:rsidR="00580BEE" w:rsidRDefault="00580BEE">
            <w:pPr>
              <w:pStyle w:val="DMETW18219BIPStatementCashFlows"/>
              <w:keepNext/>
              <w:ind w:left="400" w:firstLine="1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9EAD98C" w14:textId="77777777" w:rsidR="00580BE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1A8BB15" w14:textId="77777777" w:rsidR="00580BE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580BEE" w14:paraId="07FD0E70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3E7E80E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2BE1323" w14:textId="5D7B7043" w:rsidR="00580BEE" w:rsidRPr="006035FE" w:rsidRDefault="006035FE" w:rsidP="00BF6984">
            <w:pPr>
              <w:pStyle w:val="DMETW18219BIPStatementCashFlows"/>
              <w:keepNext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  <w:r w:rsidRPr="006035FE">
              <w:rPr>
                <w:rFonts w:ascii="Calibri" w:eastAsia="Calibri" w:hAnsi="Calibri" w:cs="Calibri"/>
                <w:b/>
                <w:color w:val="000000"/>
                <w:lang w:val="pt-BR"/>
              </w:rPr>
              <w:t xml:space="preserve">Recursos líquidos </w:t>
            </w:r>
            <w:r w:rsidR="00EE32EB">
              <w:rPr>
                <w:rFonts w:ascii="Calibri" w:eastAsia="Calibri" w:hAnsi="Calibri" w:cs="Calibri"/>
                <w:b/>
                <w:color w:val="000000"/>
                <w:lang w:val="pt-BR"/>
              </w:rPr>
              <w:t>utilizados nas</w:t>
            </w:r>
            <w:r w:rsidRPr="006035FE">
              <w:rPr>
                <w:rFonts w:ascii="Calibri" w:eastAsia="Calibri" w:hAnsi="Calibri" w:cs="Calibri"/>
                <w:b/>
                <w:color w:val="000000"/>
                <w:lang w:val="pt-BR"/>
              </w:rPr>
              <w:t xml:space="preserve"> atividades operacionais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85E7AA1" w14:textId="67D1741C" w:rsidR="00580BEE" w:rsidRDefault="002F1F5B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pt-BR"/>
              </w:rPr>
              <w:t>(</w:t>
            </w:r>
            <w:r w:rsidR="008322AF">
              <w:rPr>
                <w:rFonts w:ascii="Calibri" w:eastAsia="Calibri" w:hAnsi="Calibri" w:cs="Calibri"/>
                <w:b/>
                <w:color w:val="000000"/>
                <w:lang w:val="pt-BR"/>
              </w:rPr>
              <w:t>89</w:t>
            </w:r>
            <w:r w:rsidR="00A96B5D">
              <w:rPr>
                <w:rFonts w:ascii="Calibri" w:eastAsia="Calibri" w:hAnsi="Calibri" w:cs="Calibri"/>
                <w:b/>
                <w:color w:val="000000"/>
                <w:lang w:val="pt-BR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lang w:val="pt-BR"/>
              </w:rPr>
              <w:t>)</w:t>
            </w:r>
          </w:p>
          <w:p w14:paraId="00F10C72" w14:textId="17A32210" w:rsidR="008322AF" w:rsidRPr="0036397A" w:rsidRDefault="008322AF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A772617" w14:textId="4325AED0" w:rsidR="00580BEE" w:rsidRDefault="00132EC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</w:t>
            </w:r>
            <w:r w:rsidR="00AF07FA">
              <w:rPr>
                <w:rFonts w:ascii="Calibri" w:eastAsia="Calibri" w:hAnsi="Calibri" w:cs="Calibri"/>
                <w:b/>
                <w:color w:val="000000"/>
              </w:rPr>
              <w:t>3</w:t>
            </w:r>
            <w:r w:rsidR="007802DF">
              <w:rPr>
                <w:rFonts w:ascii="Calibri" w:eastAsia="Calibri" w:hAnsi="Calibri" w:cs="Calibri"/>
                <w:b/>
                <w:color w:val="000000"/>
              </w:rPr>
              <w:t>20</w:t>
            </w:r>
            <w:r w:rsidR="006035FE"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</w:tr>
      <w:tr w:rsidR="00580BEE" w14:paraId="314F9C71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21F819B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DBBE382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C13E804" w14:textId="77777777" w:rsidR="00580BE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2B8A99B" w14:textId="77777777" w:rsidR="00580BE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580BEE" w14:paraId="2021CCDC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6315BB6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E984BF4" w14:textId="77777777" w:rsidR="00580BEE" w:rsidRPr="006035FE" w:rsidRDefault="006035FE" w:rsidP="00BF6984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6035FE">
              <w:rPr>
                <w:rFonts w:ascii="Calibri" w:eastAsia="Calibri" w:hAnsi="Calibri" w:cs="Calibri"/>
                <w:color w:val="000000"/>
                <w:lang w:val="pt-BR"/>
              </w:rPr>
              <w:t xml:space="preserve">Fluxo de Caixa de </w:t>
            </w:r>
            <w:r w:rsidR="00BF6984">
              <w:rPr>
                <w:rFonts w:ascii="Calibri" w:eastAsia="Calibri" w:hAnsi="Calibri" w:cs="Calibri"/>
                <w:color w:val="000000"/>
                <w:lang w:val="pt-BR"/>
              </w:rPr>
              <w:t>a</w:t>
            </w:r>
            <w:r w:rsidRPr="006035FE">
              <w:rPr>
                <w:rFonts w:ascii="Calibri" w:eastAsia="Calibri" w:hAnsi="Calibri" w:cs="Calibri"/>
                <w:color w:val="000000"/>
                <w:lang w:val="pt-BR"/>
              </w:rPr>
              <w:t xml:space="preserve">tividades de </w:t>
            </w:r>
            <w:r w:rsidR="00BF6984">
              <w:rPr>
                <w:rFonts w:ascii="Calibri" w:eastAsia="Calibri" w:hAnsi="Calibri" w:cs="Calibri"/>
                <w:color w:val="000000"/>
                <w:lang w:val="pt-BR"/>
              </w:rPr>
              <w:t>f</w:t>
            </w:r>
            <w:r w:rsidRPr="006035FE">
              <w:rPr>
                <w:rFonts w:ascii="Calibri" w:eastAsia="Calibri" w:hAnsi="Calibri" w:cs="Calibri"/>
                <w:color w:val="000000"/>
                <w:lang w:val="pt-BR"/>
              </w:rPr>
              <w:t>inanciamento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3A6ACA0" w14:textId="77777777" w:rsidR="00580BEE" w:rsidRPr="006035F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C395FEC" w14:textId="77777777" w:rsidR="00580BEE" w:rsidRPr="006035F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val="pt-BR" w:bidi="pt-BR"/>
              </w:rPr>
            </w:pPr>
          </w:p>
        </w:tc>
      </w:tr>
      <w:tr w:rsidR="00580BEE" w14:paraId="05FB6845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BBCCB85" w14:textId="77777777" w:rsidR="00580BEE" w:rsidRPr="006035F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  <w:lang w:val="pt-BR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4D87E9E" w14:textId="77777777" w:rsidR="00580BEE" w:rsidRDefault="006035FE">
            <w:pPr>
              <w:pStyle w:val="DMETW18219BIPStatementCashFlows"/>
              <w:keepNext/>
              <w:ind w:left="400" w:firstLine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Aumento de Capital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07E29F3" w14:textId="752EDA2F" w:rsidR="00580BEE" w:rsidRDefault="007802DF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1.200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31C0BBF" w14:textId="79F6DE0C" w:rsidR="00580BEE" w:rsidRDefault="00AF07FA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  <w:lang w:bidi="pt-BR"/>
              </w:rPr>
              <w:t>4</w:t>
            </w:r>
            <w:r w:rsidR="00132ECE">
              <w:rPr>
                <w:rFonts w:ascii="Calibri" w:eastAsia="Calibri" w:hAnsi="Calibri" w:cs="Calibri"/>
                <w:color w:val="000000"/>
                <w:lang w:bidi="pt-BR"/>
              </w:rPr>
              <w:t>00</w:t>
            </w:r>
          </w:p>
        </w:tc>
      </w:tr>
      <w:tr w:rsidR="00580BEE" w14:paraId="47CB2FC7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8DBD64B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4B8A9B4" w14:textId="77777777" w:rsidR="00580BEE" w:rsidRDefault="00580BEE">
            <w:pPr>
              <w:pStyle w:val="DMETW18219BIPStatementCashFlows"/>
              <w:keepNext/>
              <w:ind w:left="400" w:firstLine="1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B53298A" w14:textId="77777777" w:rsidR="00580BE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06D9A74" w14:textId="77777777" w:rsidR="00580BE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580BEE" w14:paraId="4F6A2034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8F4C4C0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12CE353" w14:textId="77777777" w:rsidR="00580BEE" w:rsidRPr="006035FE" w:rsidRDefault="006035FE" w:rsidP="0033786C">
            <w:pPr>
              <w:pStyle w:val="DMETW18219BIPStatementCashFlows"/>
              <w:keepNext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  <w:r w:rsidRPr="006035FE">
              <w:rPr>
                <w:rFonts w:ascii="Calibri" w:eastAsia="Calibri" w:hAnsi="Calibri" w:cs="Calibri"/>
                <w:b/>
                <w:color w:val="000000"/>
                <w:lang w:val="pt-BR"/>
              </w:rPr>
              <w:t>Recursos líquidos gerado</w:t>
            </w:r>
            <w:r w:rsidR="0033786C">
              <w:rPr>
                <w:rFonts w:ascii="Calibri" w:eastAsia="Calibri" w:hAnsi="Calibri" w:cs="Calibri"/>
                <w:b/>
                <w:color w:val="000000"/>
                <w:lang w:val="pt-BR"/>
              </w:rPr>
              <w:t>s</w:t>
            </w:r>
            <w:r w:rsidRPr="006035FE">
              <w:rPr>
                <w:rFonts w:ascii="Calibri" w:eastAsia="Calibri" w:hAnsi="Calibri" w:cs="Calibri"/>
                <w:b/>
                <w:color w:val="000000"/>
                <w:lang w:val="pt-BR"/>
              </w:rPr>
              <w:t xml:space="preserve"> pelas atividades de financiamento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219BE5E" w14:textId="2484A15F" w:rsidR="00580BEE" w:rsidRPr="0036397A" w:rsidRDefault="007802DF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pt-BR"/>
              </w:rPr>
              <w:t>1.200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0A90678" w14:textId="4506D834" w:rsidR="00580BEE" w:rsidRDefault="00AF07FA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  <w:r w:rsidR="00132ECE">
              <w:rPr>
                <w:rFonts w:ascii="Calibri" w:eastAsia="Calibri" w:hAnsi="Calibri" w:cs="Calibri"/>
                <w:b/>
                <w:color w:val="000000"/>
              </w:rPr>
              <w:t>00</w:t>
            </w:r>
          </w:p>
        </w:tc>
      </w:tr>
      <w:tr w:rsidR="00580BEE" w14:paraId="5ADD02D7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5625956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90A080B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0E352A2" w14:textId="77777777" w:rsidR="00580BE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BE5D304" w14:textId="77777777" w:rsidR="00580BE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580BEE" w14:paraId="404E92B9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BC2C965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AB518FC" w14:textId="77777777" w:rsidR="00580BEE" w:rsidRPr="006035FE" w:rsidRDefault="006035FE" w:rsidP="006E0313">
            <w:pPr>
              <w:pStyle w:val="DMETW18219BIPStatementCashFlows"/>
              <w:keepNext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  <w:r w:rsidRPr="006035FE">
              <w:rPr>
                <w:rFonts w:ascii="Calibri" w:eastAsia="Calibri" w:hAnsi="Calibri" w:cs="Calibri"/>
                <w:b/>
                <w:color w:val="000000"/>
                <w:lang w:val="pt-BR"/>
              </w:rPr>
              <w:t xml:space="preserve">Variação líquida de caixa e equivalentes de caixa no </w:t>
            </w:r>
            <w:r w:rsidR="006E0313">
              <w:rPr>
                <w:rFonts w:ascii="Calibri" w:eastAsia="Calibri" w:hAnsi="Calibri" w:cs="Calibri"/>
                <w:b/>
                <w:color w:val="000000"/>
                <w:lang w:val="pt-BR"/>
              </w:rPr>
              <w:t>exercício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A9069C7" w14:textId="77777777" w:rsidR="00580BEE" w:rsidRDefault="00846C34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pt-BR"/>
              </w:rPr>
              <w:t>3</w:t>
            </w:r>
            <w:r w:rsidR="002A1802">
              <w:rPr>
                <w:rFonts w:ascii="Calibri" w:eastAsia="Calibri" w:hAnsi="Calibri" w:cs="Calibri"/>
                <w:b/>
                <w:color w:val="000000"/>
                <w:lang w:val="pt-BR"/>
              </w:rPr>
              <w:t>09</w:t>
            </w:r>
          </w:p>
          <w:p w14:paraId="008C479A" w14:textId="5EA5D2AF" w:rsidR="002A1802" w:rsidRPr="0036397A" w:rsidRDefault="002A1802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0A3A06F" w14:textId="2E3505B0" w:rsidR="00580BEE" w:rsidRDefault="00AF07FA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8</w:t>
            </w:r>
            <w:r w:rsidR="002F1F5B">
              <w:rPr>
                <w:rFonts w:ascii="Calibri" w:eastAsia="Calibri" w:hAnsi="Calibri" w:cs="Calibri"/>
                <w:b/>
                <w:color w:val="000000"/>
              </w:rPr>
              <w:t>0</w:t>
            </w:r>
          </w:p>
        </w:tc>
      </w:tr>
      <w:tr w:rsidR="00580BEE" w14:paraId="04D64C97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15FA4BA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D3F49BC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FFCAD28" w14:textId="77777777" w:rsidR="00580BE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B8B94C0" w14:textId="77777777" w:rsidR="00580BE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580BEE" w14:paraId="7DFBAF63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C44F13B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BE73CFF" w14:textId="77777777" w:rsidR="00580BEE" w:rsidRPr="006035FE" w:rsidRDefault="006035FE" w:rsidP="006E0313">
            <w:pPr>
              <w:pStyle w:val="DMETW18219BIPStatementCashFlows"/>
              <w:keepNext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  <w:r w:rsidRPr="006035FE">
              <w:rPr>
                <w:rFonts w:ascii="Calibri" w:eastAsia="Calibri" w:hAnsi="Calibri" w:cs="Calibri"/>
                <w:b/>
                <w:color w:val="000000"/>
                <w:lang w:val="pt-BR"/>
              </w:rPr>
              <w:t xml:space="preserve">Caixa e equivalentes de caixa no início do </w:t>
            </w:r>
            <w:r w:rsidR="006E0313">
              <w:rPr>
                <w:rFonts w:ascii="Calibri" w:eastAsia="Calibri" w:hAnsi="Calibri" w:cs="Calibri"/>
                <w:b/>
                <w:color w:val="000000"/>
                <w:lang w:val="pt-BR"/>
              </w:rPr>
              <w:t>exercício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11BF74D" w14:textId="38985616" w:rsidR="00580BEE" w:rsidRPr="0036397A" w:rsidRDefault="007802DF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pt-BR"/>
              </w:rPr>
              <w:t>840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8EB17C5" w14:textId="0F8225DE" w:rsidR="00580BEE" w:rsidRDefault="00AF07FA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760</w:t>
            </w:r>
          </w:p>
        </w:tc>
      </w:tr>
      <w:tr w:rsidR="00580BEE" w14:paraId="678FCC3D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B846C77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241E2AD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4A1F1B3" w14:textId="77777777" w:rsidR="00580BE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3C21441" w14:textId="77777777" w:rsidR="00580BEE" w:rsidRDefault="00580BEE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bidi="pt-BR"/>
              </w:rPr>
            </w:pPr>
          </w:p>
        </w:tc>
      </w:tr>
      <w:tr w:rsidR="00580BEE" w14:paraId="16744164" w14:textId="77777777" w:rsidTr="002F1F5B">
        <w:trPr>
          <w:trHeight w:hRule="exact" w:val="300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29B3D12" w14:textId="77777777" w:rsidR="00580BEE" w:rsidRDefault="00580BEE">
            <w:pPr>
              <w:pStyle w:val="DMETW18219BIPStatementCashFlow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8828725" w14:textId="77777777" w:rsidR="00580BEE" w:rsidRPr="006035FE" w:rsidRDefault="006035FE" w:rsidP="006E0313">
            <w:pPr>
              <w:pStyle w:val="DMETW18219BIPStatementCashFlows"/>
              <w:keepNext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  <w:r w:rsidRPr="006035FE">
              <w:rPr>
                <w:rFonts w:ascii="Calibri" w:eastAsia="Calibri" w:hAnsi="Calibri" w:cs="Calibri"/>
                <w:b/>
                <w:color w:val="000000"/>
                <w:lang w:val="pt-BR"/>
              </w:rPr>
              <w:t xml:space="preserve">Caixa e equivalentes de caixa no fim do </w:t>
            </w:r>
            <w:r w:rsidR="006E0313">
              <w:rPr>
                <w:rFonts w:ascii="Calibri" w:eastAsia="Calibri" w:hAnsi="Calibri" w:cs="Calibri"/>
                <w:b/>
                <w:color w:val="000000"/>
                <w:lang w:val="pt-BR"/>
              </w:rPr>
              <w:t>exercício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2878BB4" w14:textId="3A879021" w:rsidR="00580BEE" w:rsidRPr="0036397A" w:rsidRDefault="007802DF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pt-BR"/>
              </w:rPr>
              <w:t>1.1</w:t>
            </w:r>
            <w:r w:rsidR="002A1802">
              <w:rPr>
                <w:rFonts w:ascii="Calibri" w:eastAsia="Calibri" w:hAnsi="Calibri" w:cs="Calibri"/>
                <w:b/>
                <w:color w:val="000000"/>
                <w:lang w:val="pt-BR"/>
              </w:rPr>
              <w:t>49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5075C7E" w14:textId="718B8D77" w:rsidR="00580BEE" w:rsidRDefault="00AF07FA">
            <w:pPr>
              <w:pStyle w:val="DMETW18219BIPStatementCashFlows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84</w:t>
            </w:r>
            <w:r w:rsidR="002F1F5B">
              <w:rPr>
                <w:rFonts w:ascii="Calibri" w:eastAsia="Calibri" w:hAnsi="Calibri" w:cs="Calibri"/>
                <w:b/>
                <w:color w:val="000000"/>
              </w:rPr>
              <w:t>0</w:t>
            </w:r>
          </w:p>
        </w:tc>
      </w:tr>
    </w:tbl>
    <w:p w14:paraId="04FD5739" w14:textId="77777777" w:rsidR="009639BB" w:rsidRDefault="009639BB" w:rsidP="00681D11">
      <w:pPr>
        <w:pStyle w:val="DMDFP-Pargrafodefimdetabela"/>
        <w:rPr>
          <w:lang w:val="en-US"/>
        </w:rPr>
      </w:pPr>
    </w:p>
    <w:p w14:paraId="0607DA89" w14:textId="77777777" w:rsidR="00681D11" w:rsidRDefault="00681D11" w:rsidP="00681D11">
      <w:pPr>
        <w:pStyle w:val="DMDFP-Pargrafodecontinuaodorelatrio"/>
        <w:rPr>
          <w:lang w:val="en-US"/>
        </w:rPr>
      </w:pPr>
    </w:p>
    <w:p w14:paraId="76576F6A" w14:textId="77777777" w:rsidR="00562746" w:rsidRDefault="006035FE" w:rsidP="00562746">
      <w:pPr>
        <w:pStyle w:val="DMDFP-CorpodeTexto"/>
      </w:pPr>
      <w:r>
        <w:t xml:space="preserve">As notas explicativas são parte integrante das </w:t>
      </w:r>
      <w:r w:rsidR="006E0313">
        <w:t>demonstrações financeiras</w:t>
      </w:r>
      <w:r>
        <w:t>.</w:t>
      </w:r>
    </w:p>
    <w:bookmarkEnd w:id="15"/>
    <w:p w14:paraId="135A37D0" w14:textId="77777777" w:rsidR="00681D11" w:rsidRPr="00562746" w:rsidRDefault="00681D11" w:rsidP="00681D11">
      <w:pPr>
        <w:pStyle w:val="DMDFP-Pagrgrafodeespaamento"/>
        <w:sectPr w:rsidR="00681D11" w:rsidRPr="00562746" w:rsidSect="009C708C">
          <w:headerReference w:type="even" r:id="rId39"/>
          <w:headerReference w:type="default" r:id="rId40"/>
          <w:footerReference w:type="default" r:id="rId41"/>
          <w:headerReference w:type="first" r:id="rId42"/>
          <w:pgSz w:w="11906" w:h="16838" w:code="9"/>
          <w:pgMar w:top="737" w:right="851" w:bottom="1134" w:left="851" w:header="567" w:footer="454" w:gutter="0"/>
          <w:cols w:space="708"/>
          <w:docGrid w:linePitch="360"/>
        </w:sectPr>
      </w:pPr>
    </w:p>
    <w:p w14:paraId="071BD53F" w14:textId="77777777" w:rsidR="00600954" w:rsidRPr="000F517C" w:rsidRDefault="006035FE" w:rsidP="00600954">
      <w:pPr>
        <w:pStyle w:val="DMDFP-Cabealhotextoitlico"/>
      </w:pPr>
      <w:bookmarkStart w:id="18" w:name="_DMBM_18239"/>
      <w:r w:rsidRPr="000F517C">
        <w:lastRenderedPageBreak/>
        <w:t>(Controlada da Petróleo Brasileiro S.A. - Petrobras)</w:t>
      </w:r>
    </w:p>
    <w:p w14:paraId="51D08B95" w14:textId="77777777" w:rsidR="00600954" w:rsidRPr="000F517C" w:rsidRDefault="006035FE" w:rsidP="00600954">
      <w:pPr>
        <w:pStyle w:val="DMDFP-CabealhoTtuloDemonstrao"/>
      </w:pPr>
      <w:bookmarkStart w:id="19" w:name="_Toc95382048"/>
      <w:r w:rsidRPr="000F517C">
        <w:t>Demonstraç</w:t>
      </w:r>
      <w:r>
        <w:t>ões do Valor Adicionado</w:t>
      </w:r>
      <w:bookmarkEnd w:id="19"/>
    </w:p>
    <w:p w14:paraId="4887A7B9" w14:textId="77777777" w:rsidR="00600954" w:rsidRPr="000F517C" w:rsidRDefault="006035FE" w:rsidP="00600954">
      <w:pPr>
        <w:pStyle w:val="DMDFP-Cabealhotextoitlico"/>
        <w:pBdr>
          <w:bottom w:val="single" w:sz="12" w:space="1" w:color="auto"/>
        </w:pBdr>
      </w:pPr>
      <w:r>
        <w:t>Períodos</w:t>
      </w:r>
      <w:r w:rsidRPr="000F517C">
        <w:t xml:space="preserve"> findos em </w:t>
      </w:r>
      <w:r>
        <w:t>31 de dezembro (em milhares de reais, exceto quando indicado em contrário)</w:t>
      </w:r>
    </w:p>
    <w:p w14:paraId="173A40D2" w14:textId="77777777" w:rsidR="00D40763" w:rsidRDefault="00D40763" w:rsidP="00D40763"/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5"/>
        <w:gridCol w:w="1665"/>
        <w:gridCol w:w="1665"/>
      </w:tblGrid>
      <w:tr w:rsidR="00580BEE" w14:paraId="6296EB25" w14:textId="77777777">
        <w:trPr>
          <w:trHeight w:hRule="exact" w:val="300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0D57F3F" w14:textId="77777777" w:rsidR="00580BEE" w:rsidRPr="006035FE" w:rsidRDefault="00580BEE">
            <w:pPr>
              <w:pStyle w:val="DMETW18219BIPStatementDVA"/>
              <w:keepNext/>
              <w:rPr>
                <w:rFonts w:ascii="Calibri" w:eastAsia="Calibri" w:hAnsi="Calibri" w:cs="Calibri"/>
                <w:color w:val="000000"/>
                <w:lang w:val="pt-BR" w:bidi="pt-BR"/>
              </w:rPr>
            </w:pPr>
            <w:bookmarkStart w:id="20" w:name="DOC_TBL00006_1_1"/>
            <w:bookmarkEnd w:id="20"/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97F6E41" w14:textId="638185D4" w:rsidR="00580BEE" w:rsidRDefault="006035FE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31/12/20</w:t>
            </w:r>
            <w:r w:rsidR="004B255D">
              <w:rPr>
                <w:rFonts w:ascii="Calibri" w:eastAsia="Calibri" w:hAnsi="Calibri" w:cs="Calibri"/>
                <w:b/>
                <w:color w:val="000000"/>
              </w:rPr>
              <w:t>2</w:t>
            </w:r>
            <w:r w:rsidR="002306F1"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8B56955" w14:textId="67DA9D41" w:rsidR="00580BEE" w:rsidRDefault="006035FE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31/12/20</w:t>
            </w:r>
            <w:r w:rsidR="002306F1">
              <w:rPr>
                <w:rFonts w:ascii="Calibri" w:eastAsia="Calibri" w:hAnsi="Calibri" w:cs="Calibri"/>
                <w:b/>
                <w:color w:val="000000"/>
              </w:rPr>
              <w:t>20</w:t>
            </w:r>
          </w:p>
        </w:tc>
      </w:tr>
      <w:tr w:rsidR="00580BEE" w14:paraId="399F207E" w14:textId="77777777">
        <w:trPr>
          <w:trHeight w:hRule="exact" w:val="300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2C7E1A7" w14:textId="77777777" w:rsidR="00580BEE" w:rsidRDefault="00580BEE">
            <w:pPr>
              <w:pStyle w:val="DMETW18219BIPStatementDVA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9289D22" w14:textId="77777777" w:rsidR="00580BEE" w:rsidRDefault="00580BEE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620F68D" w14:textId="77777777" w:rsidR="00580BEE" w:rsidRDefault="00580BEE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580BEE" w14:paraId="65E6492B" w14:textId="77777777">
        <w:trPr>
          <w:trHeight w:hRule="exact" w:val="300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8AE4E21" w14:textId="77777777" w:rsidR="00580BEE" w:rsidRDefault="006035FE">
            <w:pPr>
              <w:pStyle w:val="DMETW18219BIPStatementDVA"/>
              <w:keepNext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Insumos adquiridos de terceiros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1F7FEFC" w14:textId="77777777" w:rsidR="00580BEE" w:rsidRDefault="00580BEE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1FDEFD2" w14:textId="77777777" w:rsidR="00580BEE" w:rsidRDefault="00580BEE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580BEE" w14:paraId="2AFD8E21" w14:textId="77777777">
        <w:trPr>
          <w:trHeight w:hRule="exact" w:val="300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E91D674" w14:textId="77777777" w:rsidR="00580BEE" w:rsidRPr="006035FE" w:rsidRDefault="006035FE">
            <w:pPr>
              <w:pStyle w:val="DMETW18219BIPStatementDVA"/>
              <w:keepNext/>
              <w:ind w:left="400" w:firstLine="15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6035FE">
              <w:rPr>
                <w:rFonts w:ascii="Calibri" w:eastAsia="Calibri" w:hAnsi="Calibri" w:cs="Calibri"/>
                <w:color w:val="000000"/>
                <w:lang w:val="pt-BR"/>
              </w:rPr>
              <w:t>Serviços de terceiros e outros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BDD0631" w14:textId="42869849" w:rsidR="00580BEE" w:rsidRPr="0036397A" w:rsidRDefault="0089244D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lang w:val="pt-BR"/>
              </w:rPr>
              <w:t>(837)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9436EC6" w14:textId="38F60043" w:rsidR="00580BEE" w:rsidRDefault="006035FE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(</w:t>
            </w:r>
            <w:r w:rsidR="002306F1">
              <w:rPr>
                <w:rFonts w:ascii="Calibri" w:eastAsia="Calibri" w:hAnsi="Calibri" w:cs="Calibri"/>
                <w:color w:val="000000"/>
              </w:rPr>
              <w:t>810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580BEE" w14:paraId="6120BB02" w14:textId="77777777">
        <w:trPr>
          <w:trHeight w:hRule="exact" w:val="300"/>
        </w:trPr>
        <w:tc>
          <w:tcPr>
            <w:tcW w:w="6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C42468D" w14:textId="32DF1B23" w:rsidR="00580BEE" w:rsidRPr="006544AD" w:rsidRDefault="006035FE">
            <w:pPr>
              <w:pStyle w:val="DMETW18219BIPStatementDVA"/>
              <w:keepNext/>
              <w:rPr>
                <w:rFonts w:ascii="Calibri" w:eastAsia="Calibri" w:hAnsi="Calibri" w:cs="Calibri"/>
                <w:b/>
                <w:color w:val="000000"/>
                <w:u w:val="single"/>
                <w:lang w:val="pt-BR"/>
              </w:rPr>
            </w:pPr>
            <w:r w:rsidRPr="006035FE">
              <w:rPr>
                <w:rFonts w:ascii="Calibri" w:eastAsia="Calibri" w:hAnsi="Calibri" w:cs="Calibri"/>
                <w:b/>
                <w:color w:val="000000"/>
                <w:lang w:val="pt-BR"/>
              </w:rPr>
              <w:t>Valor adicionado líquido consumido pela</w:t>
            </w:r>
            <w:r w:rsidR="006544AD">
              <w:rPr>
                <w:rFonts w:ascii="Calibri" w:eastAsia="Calibri" w:hAnsi="Calibri" w:cs="Calibri"/>
                <w:b/>
                <w:color w:val="000000"/>
                <w:lang w:val="pt-BR"/>
              </w:rPr>
              <w:t xml:space="preserve"> </w:t>
            </w:r>
            <w:r w:rsidR="006544AD">
              <w:rPr>
                <w:rFonts w:ascii="Calibri" w:eastAsia="Calibri" w:hAnsi="Calibri" w:cs="Calibri"/>
                <w:b/>
                <w:color w:val="000000"/>
                <w:u w:val="single"/>
                <w:lang w:val="pt-BR"/>
              </w:rPr>
              <w:t>Sociedade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59982C2" w14:textId="28E91FAE" w:rsidR="00580BEE" w:rsidRPr="0036397A" w:rsidRDefault="0089244D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pt-BR"/>
              </w:rPr>
              <w:t>(837)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D3A5021" w14:textId="21645ADC" w:rsidR="00580BEE" w:rsidRDefault="006035FE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</w:t>
            </w:r>
            <w:r w:rsidR="002306F1">
              <w:rPr>
                <w:rFonts w:ascii="Calibri" w:eastAsia="Calibri" w:hAnsi="Calibri" w:cs="Calibri"/>
                <w:b/>
                <w:color w:val="000000"/>
              </w:rPr>
              <w:t>810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</w:tr>
      <w:tr w:rsidR="00580BEE" w14:paraId="11E99729" w14:textId="77777777">
        <w:trPr>
          <w:trHeight w:hRule="exact" w:val="300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FB31E55" w14:textId="77777777" w:rsidR="00580BEE" w:rsidRDefault="00580BEE">
            <w:pPr>
              <w:pStyle w:val="DMETW18219BIPStatementDVA"/>
              <w:keepNext/>
              <w:ind w:left="400" w:firstLine="1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59F7E37" w14:textId="77777777" w:rsidR="00580BEE" w:rsidRDefault="00580BEE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2B9EDED" w14:textId="77777777" w:rsidR="00580BEE" w:rsidRDefault="00580BEE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580BEE" w14:paraId="26F2B94E" w14:textId="77777777">
        <w:trPr>
          <w:trHeight w:hRule="exact" w:val="300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958AF40" w14:textId="77777777" w:rsidR="00580BEE" w:rsidRPr="006035FE" w:rsidRDefault="006035FE">
            <w:pPr>
              <w:pStyle w:val="DMETW18219BIPStatementDVA"/>
              <w:keepNext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  <w:r w:rsidRPr="006035FE">
              <w:rPr>
                <w:rFonts w:ascii="Calibri" w:eastAsia="Calibri" w:hAnsi="Calibri" w:cs="Calibri"/>
                <w:b/>
                <w:color w:val="000000"/>
                <w:lang w:val="pt-BR"/>
              </w:rPr>
              <w:t>Valor adicionado recebido em transferência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A47FC4B" w14:textId="77777777" w:rsidR="00580BEE" w:rsidRPr="006035FE" w:rsidRDefault="00580BEE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6A6C57A" w14:textId="77777777" w:rsidR="00580BEE" w:rsidRPr="006035FE" w:rsidRDefault="00580BEE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color w:val="000000"/>
                <w:lang w:val="pt-BR" w:bidi="pt-BR"/>
              </w:rPr>
            </w:pPr>
          </w:p>
        </w:tc>
      </w:tr>
      <w:tr w:rsidR="00580BEE" w14:paraId="03B30E6F" w14:textId="77777777">
        <w:trPr>
          <w:trHeight w:hRule="exact" w:val="300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8BBB2F6" w14:textId="77777777" w:rsidR="00580BEE" w:rsidRDefault="006035FE">
            <w:pPr>
              <w:pStyle w:val="DMETW18219BIPStatementDVA"/>
              <w:keepNext/>
              <w:ind w:left="400" w:firstLine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Receitas financeiras e operacionais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3CD6819" w14:textId="189B536F" w:rsidR="00580BEE" w:rsidRDefault="0089244D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A1F7407" w14:textId="119F189A" w:rsidR="00580BEE" w:rsidRDefault="002306F1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</w:tr>
      <w:tr w:rsidR="00580BEE" w14:paraId="41DAA4A2" w14:textId="77777777">
        <w:trPr>
          <w:trHeight w:hRule="exact" w:val="300"/>
        </w:trPr>
        <w:tc>
          <w:tcPr>
            <w:tcW w:w="6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73D5C4B" w14:textId="77777777" w:rsidR="00580BEE" w:rsidRDefault="006035FE" w:rsidP="0033786C">
            <w:pPr>
              <w:pStyle w:val="DMETW18219BIPStatementDVA"/>
              <w:keepNext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Valor </w:t>
            </w:r>
            <w:r w:rsidR="0033786C">
              <w:rPr>
                <w:rFonts w:ascii="Calibri" w:eastAsia="Calibri" w:hAnsi="Calibri" w:cs="Calibri"/>
                <w:b/>
                <w:color w:val="000000"/>
              </w:rPr>
              <w:t xml:space="preserve">consumido </w:t>
            </w:r>
            <w:r>
              <w:rPr>
                <w:rFonts w:ascii="Calibri" w:eastAsia="Calibri" w:hAnsi="Calibri" w:cs="Calibri"/>
                <w:b/>
                <w:color w:val="000000"/>
              </w:rPr>
              <w:t>a distribuir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80A63EA" w14:textId="2BC41791" w:rsidR="00580BEE" w:rsidRDefault="0089244D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(812)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1A7EA77" w14:textId="2F7B78E9" w:rsidR="00580BEE" w:rsidRDefault="006035FE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</w:t>
            </w:r>
            <w:r w:rsidR="002306F1">
              <w:rPr>
                <w:rFonts w:ascii="Calibri" w:eastAsia="Calibri" w:hAnsi="Calibri" w:cs="Calibri"/>
                <w:b/>
                <w:color w:val="000000"/>
              </w:rPr>
              <w:t>77</w:t>
            </w:r>
            <w:r w:rsidR="00310068">
              <w:rPr>
                <w:rFonts w:ascii="Calibri" w:eastAsia="Calibri" w:hAnsi="Calibri" w:cs="Calibri"/>
                <w:b/>
                <w:color w:val="000000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</w:tr>
      <w:tr w:rsidR="00580BEE" w14:paraId="70145515" w14:textId="77777777">
        <w:trPr>
          <w:trHeight w:hRule="exact" w:val="300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BEAA6AD" w14:textId="77777777" w:rsidR="00580BEE" w:rsidRDefault="00580BEE">
            <w:pPr>
              <w:pStyle w:val="DMETW18219BIPStatementDVA"/>
              <w:keepNext/>
              <w:ind w:left="400" w:firstLine="1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4093427" w14:textId="77777777" w:rsidR="00580BEE" w:rsidRDefault="00580BEE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022BF5F" w14:textId="77777777" w:rsidR="00580BEE" w:rsidRDefault="00580BEE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580BEE" w14:paraId="7A943C5C" w14:textId="77777777">
        <w:trPr>
          <w:trHeight w:hRule="exact" w:val="300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71101F6" w14:textId="77777777" w:rsidR="00580BEE" w:rsidRDefault="006035FE">
            <w:pPr>
              <w:pStyle w:val="DMETW18219BIPStatementDVA"/>
              <w:keepNext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Distribuição do valor adicionado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285139B" w14:textId="77777777" w:rsidR="00580BEE" w:rsidRDefault="00580BEE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64E07F7" w14:textId="77777777" w:rsidR="00580BEE" w:rsidRDefault="00580BEE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bidi="pt-BR"/>
              </w:rPr>
            </w:pPr>
          </w:p>
        </w:tc>
      </w:tr>
      <w:tr w:rsidR="0089244D" w14:paraId="40B2014A" w14:textId="77777777">
        <w:trPr>
          <w:trHeight w:hRule="exact" w:val="300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8D08B97" w14:textId="4543BA60" w:rsidR="0089244D" w:rsidRPr="0089244D" w:rsidRDefault="0089244D">
            <w:pPr>
              <w:pStyle w:val="DMETW18219BIPStatementDVA"/>
              <w:keepNext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 xml:space="preserve">         </w:t>
            </w:r>
            <w:r w:rsidRPr="0089244D">
              <w:rPr>
                <w:rFonts w:ascii="Calibri" w:eastAsia="Calibri" w:hAnsi="Calibri" w:cs="Calibri"/>
                <w:bCs/>
                <w:color w:val="000000"/>
              </w:rPr>
              <w:t>Despesas Financeiras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387FE0B" w14:textId="2B17FC15" w:rsidR="0089244D" w:rsidRPr="0089244D" w:rsidRDefault="0089244D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bCs/>
                <w:color w:val="000000"/>
              </w:rPr>
            </w:pPr>
            <w:r w:rsidRPr="0089244D">
              <w:rPr>
                <w:rFonts w:ascii="Calibri" w:eastAsia="Calibri" w:hAnsi="Calibri" w:cs="Calibri"/>
                <w:bCs/>
                <w:color w:val="000000"/>
              </w:rPr>
              <w:t>45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329ABD7" w14:textId="5E5E72B8" w:rsidR="0089244D" w:rsidRPr="0089244D" w:rsidRDefault="0089244D" w:rsidP="0089244D">
            <w:pPr>
              <w:pStyle w:val="DMETW18219BIPStatementDVA"/>
              <w:keepNext/>
              <w:jc w:val="center"/>
              <w:rPr>
                <w:rFonts w:ascii="Calibri" w:eastAsia="Calibri" w:hAnsi="Calibri" w:cs="Calibri"/>
                <w:bCs/>
                <w:color w:val="000000"/>
                <w:lang w:bidi="pt-BR"/>
              </w:rPr>
            </w:pPr>
          </w:p>
        </w:tc>
      </w:tr>
      <w:tr w:rsidR="00580BEE" w14:paraId="2E201030" w14:textId="77777777">
        <w:trPr>
          <w:trHeight w:hRule="exact" w:val="300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3DC8704" w14:textId="77777777" w:rsidR="00580BEE" w:rsidRDefault="006035FE">
            <w:pPr>
              <w:pStyle w:val="DMETW18219BIPStatementDVA"/>
              <w:keepNext/>
              <w:ind w:left="400" w:firstLine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Impostos, taxas e contribuições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E346604" w14:textId="5A597DED" w:rsidR="00580BEE" w:rsidRDefault="0089244D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B3A7ED2" w14:textId="21A36520" w:rsidR="00580BEE" w:rsidRDefault="002306F1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(27)</w:t>
            </w:r>
          </w:p>
        </w:tc>
      </w:tr>
      <w:tr w:rsidR="00580BEE" w14:paraId="20441B87" w14:textId="77777777">
        <w:trPr>
          <w:trHeight w:hRule="exact" w:val="300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F19C95F" w14:textId="77777777" w:rsidR="00580BEE" w:rsidRDefault="006035FE">
            <w:pPr>
              <w:pStyle w:val="DMETW18219BIPStatementDVA"/>
              <w:keepNext/>
              <w:ind w:left="400" w:firstLine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Prejuízos retidos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B4F0360" w14:textId="12C35A94" w:rsidR="00580BEE" w:rsidRDefault="0089244D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(86</w:t>
            </w:r>
            <w:r w:rsidR="004C52B4">
              <w:rPr>
                <w:rFonts w:ascii="Calibri" w:eastAsia="Calibri" w:hAnsi="Calibri" w:cs="Calibri"/>
                <w:color w:val="000000"/>
              </w:rPr>
              <w:t>9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14146C0" w14:textId="7AC37DD7" w:rsidR="00580BEE" w:rsidRDefault="006035FE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(</w:t>
            </w:r>
            <w:r w:rsidR="002306F1">
              <w:rPr>
                <w:rFonts w:ascii="Calibri" w:eastAsia="Calibri" w:hAnsi="Calibri" w:cs="Calibri"/>
                <w:color w:val="000000"/>
              </w:rPr>
              <w:t>744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580BEE" w14:paraId="509A827A" w14:textId="77777777">
        <w:trPr>
          <w:trHeight w:hRule="exact" w:val="300"/>
        </w:trPr>
        <w:tc>
          <w:tcPr>
            <w:tcW w:w="6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FE0D378" w14:textId="77777777" w:rsidR="00580BEE" w:rsidRDefault="006035FE" w:rsidP="0033786C">
            <w:pPr>
              <w:pStyle w:val="DMETW18219BIPStatementDVA"/>
              <w:keepNext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Valor adicionado </w:t>
            </w:r>
            <w:r w:rsidR="0033786C">
              <w:rPr>
                <w:rFonts w:ascii="Calibri" w:eastAsia="Calibri" w:hAnsi="Calibri" w:cs="Calibri"/>
                <w:b/>
                <w:color w:val="000000"/>
              </w:rPr>
              <w:t>consumido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F1DA319" w14:textId="3C8AC2D6" w:rsidR="00580BEE" w:rsidRDefault="0089244D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(812)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F06BD57" w14:textId="077D10DB" w:rsidR="00580BEE" w:rsidRDefault="006035FE">
            <w:pPr>
              <w:pStyle w:val="DMETW18219BIPStatementDVA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</w:t>
            </w:r>
            <w:r w:rsidR="002306F1">
              <w:rPr>
                <w:rFonts w:ascii="Calibri" w:eastAsia="Calibri" w:hAnsi="Calibri" w:cs="Calibri"/>
                <w:b/>
                <w:color w:val="000000"/>
              </w:rPr>
              <w:t>77</w:t>
            </w:r>
            <w:r w:rsidR="00310068">
              <w:rPr>
                <w:rFonts w:ascii="Calibri" w:eastAsia="Calibri" w:hAnsi="Calibri" w:cs="Calibri"/>
                <w:b/>
                <w:color w:val="000000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</w:tr>
    </w:tbl>
    <w:p w14:paraId="528C7449" w14:textId="77777777" w:rsidR="00B5044E" w:rsidRDefault="00B5044E" w:rsidP="00B5044E">
      <w:pPr>
        <w:pStyle w:val="DMDFP-Pargrafodefimdetabela"/>
        <w:rPr>
          <w:lang w:val="en-US"/>
        </w:rPr>
      </w:pPr>
    </w:p>
    <w:p w14:paraId="7155F8EC" w14:textId="77777777" w:rsidR="00B5044E" w:rsidRPr="00B5044E" w:rsidRDefault="00B5044E" w:rsidP="00B5044E">
      <w:pPr>
        <w:pStyle w:val="DMDFP-Pargrafodecontinuaodorelatrio"/>
        <w:rPr>
          <w:lang w:val="en-US"/>
        </w:rPr>
      </w:pPr>
    </w:p>
    <w:p w14:paraId="0A3B5EDD" w14:textId="77777777" w:rsidR="00AF2A5D" w:rsidRDefault="006035FE" w:rsidP="00D40763">
      <w:pPr>
        <w:pStyle w:val="DMDFP-CorpodeTexto"/>
      </w:pPr>
      <w:r>
        <w:t xml:space="preserve">As notas explicativas são parte integrante das </w:t>
      </w:r>
      <w:r w:rsidR="006E0313">
        <w:t>demonstrações financeiras</w:t>
      </w:r>
      <w:r>
        <w:t>.</w:t>
      </w:r>
    </w:p>
    <w:bookmarkEnd w:id="18"/>
    <w:p w14:paraId="22B2F1C5" w14:textId="77777777" w:rsidR="00D40763" w:rsidRPr="00D40763" w:rsidRDefault="00D40763" w:rsidP="0001648E">
      <w:pPr>
        <w:pStyle w:val="DMDFP-Pagrgrafodeespaamento"/>
        <w:sectPr w:rsidR="00D40763" w:rsidRPr="00D40763" w:rsidSect="009C708C">
          <w:headerReference w:type="even" r:id="rId43"/>
          <w:headerReference w:type="default" r:id="rId44"/>
          <w:footerReference w:type="default" r:id="rId45"/>
          <w:headerReference w:type="first" r:id="rId46"/>
          <w:pgSz w:w="11906" w:h="16838" w:code="9"/>
          <w:pgMar w:top="737" w:right="851" w:bottom="1134" w:left="851" w:header="567" w:footer="454" w:gutter="0"/>
          <w:cols w:space="708"/>
          <w:docGrid w:linePitch="360"/>
        </w:sectPr>
      </w:pPr>
    </w:p>
    <w:p w14:paraId="45F1CFDC" w14:textId="77777777" w:rsidR="003F2A51" w:rsidRPr="000F517C" w:rsidRDefault="006035FE" w:rsidP="003F2A51">
      <w:pPr>
        <w:pStyle w:val="DMDFP-Cabealhotextoitlico"/>
      </w:pPr>
      <w:bookmarkStart w:id="21" w:name="_DMBM_18227"/>
      <w:r w:rsidRPr="000F517C">
        <w:lastRenderedPageBreak/>
        <w:t>(Controlada da Petróleo Brasileiro S.A. - Petrobras)</w:t>
      </w:r>
    </w:p>
    <w:p w14:paraId="68BFF4B9" w14:textId="77777777" w:rsidR="003F2A51" w:rsidRPr="000F517C" w:rsidRDefault="006035FE" w:rsidP="003F2A51">
      <w:pPr>
        <w:pStyle w:val="DMDFP-CabealhoTtuloDemonstrao"/>
      </w:pPr>
      <w:bookmarkStart w:id="22" w:name="_Toc95382049"/>
      <w:r>
        <w:t>Notas explicativas</w:t>
      </w:r>
      <w:bookmarkEnd w:id="22"/>
    </w:p>
    <w:p w14:paraId="271C5A30" w14:textId="77777777" w:rsidR="003F2A51" w:rsidRPr="000F517C" w:rsidRDefault="006035FE" w:rsidP="003F2A51">
      <w:pPr>
        <w:pStyle w:val="DMDFP-Cabealhotextoitlico"/>
        <w:pBdr>
          <w:bottom w:val="single" w:sz="12" w:space="1" w:color="auto"/>
        </w:pBdr>
      </w:pPr>
      <w:r>
        <w:t>Períodos findos em 31 de dezembro (Em milhares de reais, exceto quando indicado em contrário)</w:t>
      </w:r>
    </w:p>
    <w:p w14:paraId="05BCBC62" w14:textId="77777777" w:rsidR="003F2A51" w:rsidRPr="000F517C" w:rsidRDefault="003F2A51" w:rsidP="003F2A51">
      <w:pPr>
        <w:pStyle w:val="DMDFP-Pagrgrafodeespaamento"/>
      </w:pPr>
    </w:p>
    <w:bookmarkEnd w:id="21"/>
    <w:p w14:paraId="3493A005" w14:textId="77777777" w:rsidR="008C1C43" w:rsidRPr="003F2A51" w:rsidRDefault="008C1C43" w:rsidP="008C1C43">
      <w:pPr>
        <w:pStyle w:val="DMDFP-Pagrgrafodeespaamento"/>
        <w:sectPr w:rsidR="008C1C43" w:rsidRPr="003F2A51" w:rsidSect="009C708C">
          <w:headerReference w:type="even" r:id="rId47"/>
          <w:headerReference w:type="default" r:id="rId48"/>
          <w:footerReference w:type="default" r:id="rId49"/>
          <w:headerReference w:type="first" r:id="rId50"/>
          <w:pgSz w:w="11906" w:h="16838" w:code="9"/>
          <w:pgMar w:top="737" w:right="851" w:bottom="1134" w:left="851" w:header="567" w:footer="454" w:gutter="0"/>
          <w:cols w:space="708"/>
          <w:docGrid w:linePitch="360"/>
        </w:sectPr>
      </w:pPr>
    </w:p>
    <w:p w14:paraId="1E6E9DEF" w14:textId="77777777" w:rsidR="00525C71" w:rsidRPr="00E1616E" w:rsidRDefault="006035FE" w:rsidP="00525C71">
      <w:pPr>
        <w:pStyle w:val="DMDFP-Ttulodenotanvel1"/>
      </w:pPr>
      <w:bookmarkStart w:id="23" w:name="_Toc95382050"/>
      <w:bookmarkStart w:id="24" w:name="_DMBM_18241"/>
      <w:r>
        <w:t>A Sociedade e suas operações</w:t>
      </w:r>
      <w:bookmarkEnd w:id="23"/>
    </w:p>
    <w:p w14:paraId="14ADA38E" w14:textId="103E3323" w:rsidR="0090189E" w:rsidRDefault="006035FE" w:rsidP="00720082">
      <w:pPr>
        <w:pStyle w:val="DMDFP-CorpodeTexto"/>
      </w:pPr>
      <w:r w:rsidRPr="00720082">
        <w:t xml:space="preserve">A </w:t>
      </w:r>
      <w:r w:rsidR="00A47BA2">
        <w:rPr>
          <w:rFonts w:ascii="CIDFont+F6" w:hAnsi="CIDFont+F6" w:cs="CIDFont+F6"/>
        </w:rPr>
        <w:t xml:space="preserve">Petrobras Comercializadora de Gás e Energia e Participações S.A. </w:t>
      </w:r>
      <w:r w:rsidRPr="00720082">
        <w:t>(a “Sociedade”), iniciou suas atividades como sociedade por quotas de responsabilidade limitada; constituída em 22 de novembro de 1999, com sede na cidade do Rio de Janeiro – RJ, com objeto social de participação em outras sociedades, comerciais ou civis, nacionais ou estrangeiras, como sócia, acionista ou quotista.</w:t>
      </w:r>
    </w:p>
    <w:p w14:paraId="0367B2FD" w14:textId="75367C67" w:rsidR="00530622" w:rsidRDefault="00530622" w:rsidP="00DC697E">
      <w:pPr>
        <w:autoSpaceDE w:val="0"/>
        <w:autoSpaceDN w:val="0"/>
        <w:adjustRightInd w:val="0"/>
        <w:spacing w:after="0" w:line="240" w:lineRule="auto"/>
        <w:jc w:val="both"/>
        <w:rPr>
          <w:rFonts w:ascii="CIDFont+F5" w:hAnsi="CIDFont+F5" w:cs="CIDFont+F5"/>
        </w:rPr>
      </w:pPr>
      <w:r>
        <w:t>A partir de 01 de dezembro de 2021</w:t>
      </w:r>
      <w:r>
        <w:rPr>
          <w:rFonts w:ascii="CIDFont+F6" w:hAnsi="CIDFont+F6" w:cs="CIDFont+F6"/>
        </w:rPr>
        <w:t xml:space="preserve"> </w:t>
      </w:r>
      <w:r>
        <w:t xml:space="preserve">conforme </w:t>
      </w:r>
      <w:r w:rsidR="00DC697E">
        <w:t>“</w:t>
      </w:r>
      <w:r>
        <w:rPr>
          <w:rFonts w:ascii="CIDFont+F5" w:hAnsi="CIDFont+F5" w:cs="CIDFont+F5"/>
        </w:rPr>
        <w:t>Ata de Assembleia Geral Extraordinária nº 08/2021</w:t>
      </w:r>
      <w:r w:rsidR="00DC697E">
        <w:rPr>
          <w:rFonts w:ascii="CIDFont+F5" w:hAnsi="CIDFont+F5" w:cs="CIDFont+F5"/>
        </w:rPr>
        <w:t>”</w:t>
      </w:r>
      <w:r>
        <w:rPr>
          <w:rFonts w:ascii="CIDFont+F5" w:hAnsi="CIDFont+F5" w:cs="CIDFont+F5"/>
        </w:rPr>
        <w:t>, a</w:t>
      </w:r>
      <w:r>
        <w:rPr>
          <w:rFonts w:ascii="CIDFont+F6" w:hAnsi="CIDFont+F6" w:cs="CIDFont+F6"/>
        </w:rPr>
        <w:t xml:space="preserve"> razão social da 5283 Participações S.A</w:t>
      </w:r>
      <w:r w:rsidR="001C4A35">
        <w:rPr>
          <w:rFonts w:ascii="CIDFont+F6" w:hAnsi="CIDFont+F6" w:cs="CIDFont+F6"/>
        </w:rPr>
        <w:t>.</w:t>
      </w:r>
      <w:r>
        <w:rPr>
          <w:rFonts w:ascii="CIDFont+F6" w:hAnsi="CIDFont+F6" w:cs="CIDFont+F6"/>
        </w:rPr>
        <w:t xml:space="preserve"> foi alterada para Petrobras Comercializadora de Gás e Energia e Participações S.A.    (PBEN-P), </w:t>
      </w:r>
      <w:r>
        <w:t xml:space="preserve"> e o objeto social foi alterado</w:t>
      </w:r>
      <w:r w:rsidR="00DC697E">
        <w:t xml:space="preserve"> para constar que </w:t>
      </w:r>
      <w:r>
        <w:t>“</w:t>
      </w:r>
      <w:r w:rsidR="00DC697E">
        <w:t xml:space="preserve"> </w:t>
      </w:r>
      <w:r>
        <w:rPr>
          <w:rFonts w:ascii="CIDFont+F6" w:hAnsi="CIDFont+F6" w:cs="CIDFont+F6"/>
        </w:rPr>
        <w:t xml:space="preserve">A </w:t>
      </w:r>
      <w:r w:rsidR="00DC697E">
        <w:rPr>
          <w:rFonts w:ascii="CIDFont+F6" w:hAnsi="CIDFont+F6" w:cs="CIDFont+F6"/>
        </w:rPr>
        <w:t>Sociedade</w:t>
      </w:r>
      <w:r>
        <w:rPr>
          <w:rFonts w:ascii="CIDFont+F6" w:hAnsi="CIDFont+F6" w:cs="CIDFont+F6"/>
        </w:rPr>
        <w:t xml:space="preserve"> tem por objeto, observados os preceitos normativos, legais e constitucionais:</w:t>
      </w:r>
      <w:r w:rsidR="00DC697E">
        <w:rPr>
          <w:rFonts w:ascii="CIDFont+F6" w:hAnsi="CIDFont+F6" w:cs="CIDFont+F6"/>
        </w:rPr>
        <w:t xml:space="preserve"> </w:t>
      </w:r>
      <w:r>
        <w:rPr>
          <w:rFonts w:ascii="CIDFont+F6" w:hAnsi="CIDFont+F6" w:cs="CIDFont+F6"/>
        </w:rPr>
        <w:t>(i) o comércio, a importação e a exportação de gás natural, energia elétrica e de vapor d'água,</w:t>
      </w:r>
      <w:r w:rsidR="00DC697E">
        <w:rPr>
          <w:rFonts w:ascii="CIDFont+F6" w:hAnsi="CIDFont+F6" w:cs="CIDFont+F6"/>
        </w:rPr>
        <w:t xml:space="preserve"> </w:t>
      </w:r>
      <w:r>
        <w:rPr>
          <w:rFonts w:ascii="CIDFont+F6" w:hAnsi="CIDFont+F6" w:cs="CIDFont+F6"/>
        </w:rPr>
        <w:t>bem como de produtos das indústrias de gás natural, de geração e cogeração de energia</w:t>
      </w:r>
      <w:r w:rsidR="00DC697E">
        <w:rPr>
          <w:rFonts w:ascii="CIDFont+F6" w:hAnsi="CIDFont+F6" w:cs="CIDFont+F6"/>
        </w:rPr>
        <w:t xml:space="preserve"> </w:t>
      </w:r>
      <w:r>
        <w:rPr>
          <w:rFonts w:ascii="CIDFont+F6" w:hAnsi="CIDFont+F6" w:cs="CIDFont+F6"/>
        </w:rPr>
        <w:t>elétrica em geral; (ii) a prestação de serviços técnicos e administrativos relacionados com as</w:t>
      </w:r>
      <w:r w:rsidR="00DC697E">
        <w:rPr>
          <w:rFonts w:ascii="CIDFont+F6" w:hAnsi="CIDFont+F6" w:cs="CIDFont+F6"/>
        </w:rPr>
        <w:t xml:space="preserve"> </w:t>
      </w:r>
      <w:r>
        <w:rPr>
          <w:rFonts w:ascii="CIDFont+F6" w:hAnsi="CIDFont+F6" w:cs="CIDFont+F6"/>
        </w:rPr>
        <w:t>aludidas atividades; e, (iii) a participação no capital de outras sociedades, comerciais ou civis,</w:t>
      </w:r>
      <w:r w:rsidR="00DC697E">
        <w:rPr>
          <w:rFonts w:ascii="CIDFont+F6" w:hAnsi="CIDFont+F6" w:cs="CIDFont+F6"/>
        </w:rPr>
        <w:t xml:space="preserve"> </w:t>
      </w:r>
      <w:r>
        <w:rPr>
          <w:rFonts w:ascii="CIDFont+F6" w:hAnsi="CIDFont+F6" w:cs="CIDFont+F6"/>
        </w:rPr>
        <w:t>nacionais ou estrangeira, como sócia, acionista ou quotista, respeitadas as normas e os</w:t>
      </w:r>
      <w:r w:rsidR="00DC697E">
        <w:rPr>
          <w:rFonts w:ascii="CIDFont+F6" w:hAnsi="CIDFont+F6" w:cs="CIDFont+F6"/>
        </w:rPr>
        <w:t xml:space="preserve"> </w:t>
      </w:r>
      <w:r>
        <w:rPr>
          <w:rFonts w:ascii="CIDFont+F6" w:hAnsi="CIDFont+F6" w:cs="CIDFont+F6"/>
        </w:rPr>
        <w:t>regulamentos que lhe forem aplicáveis.”</w:t>
      </w:r>
    </w:p>
    <w:p w14:paraId="730A3F6D" w14:textId="77777777" w:rsidR="00530622" w:rsidRPr="00720082" w:rsidRDefault="00530622" w:rsidP="00530622">
      <w:pPr>
        <w:autoSpaceDE w:val="0"/>
        <w:autoSpaceDN w:val="0"/>
        <w:adjustRightInd w:val="0"/>
        <w:spacing w:after="0" w:line="240" w:lineRule="auto"/>
      </w:pPr>
    </w:p>
    <w:bookmarkEnd w:id="24"/>
    <w:p w14:paraId="2B37C7C2" w14:textId="77777777" w:rsidR="00EB0CA3" w:rsidRDefault="00EB0CA3" w:rsidP="00EB0CA3">
      <w:pPr>
        <w:pStyle w:val="DMDFP-CorpodeTexto"/>
      </w:pPr>
      <w:r w:rsidRPr="00720082">
        <w:t xml:space="preserve">A Sociedade é controlada pela Petróleo Brasileiro S.A. – Petrobras que é a responsável pela sua continuidade, incluindo sua manutenção financeira. A Sociedade foi constituída com o objetivo de atender aos interesses corporativos, às necessidades das operações e ao plano de negócio da Petrobras. </w:t>
      </w:r>
    </w:p>
    <w:p w14:paraId="15F72E7A" w14:textId="4AE508E4" w:rsidR="00EB0CA3" w:rsidRDefault="00EB0CA3" w:rsidP="008F2487">
      <w:pPr>
        <w:pStyle w:val="DMDFP-CorpodeTexto"/>
        <w:spacing w:after="120"/>
      </w:pPr>
      <w:r w:rsidRPr="00B102B9">
        <w:t xml:space="preserve">A </w:t>
      </w:r>
      <w:r>
        <w:t>Sociedade mantém transações</w:t>
      </w:r>
      <w:r w:rsidRPr="00B102B9">
        <w:t xml:space="preserve"> com a Controladora Petróleo Brasileiro S.A. – Petrobras e segue o plano de negócios desta na condução de suas operações. Portanto, estas demonstrações financeiras devem ser lidas neste contexto.</w:t>
      </w:r>
    </w:p>
    <w:p w14:paraId="4F92DD02" w14:textId="77777777" w:rsidR="008F2487" w:rsidRPr="00E75E36" w:rsidRDefault="008F2487" w:rsidP="008F2487">
      <w:pPr>
        <w:pStyle w:val="DMDFP-CorpodeTexto"/>
        <w:spacing w:after="120"/>
      </w:pPr>
    </w:p>
    <w:p w14:paraId="484F53D2" w14:textId="13D0C9A2" w:rsidR="008F2487" w:rsidRPr="00BD0B51" w:rsidRDefault="00FA7D79" w:rsidP="008F2487">
      <w:pPr>
        <w:pStyle w:val="DMDFP-CorpodeTexto"/>
        <w:numPr>
          <w:ilvl w:val="1"/>
          <w:numId w:val="4"/>
        </w:numPr>
        <w:spacing w:after="0"/>
        <w:jc w:val="left"/>
        <w:rPr>
          <w:b/>
          <w:sz w:val="24"/>
          <w:szCs w:val="24"/>
        </w:rPr>
      </w:pPr>
      <w:r w:rsidRPr="00FA7D79">
        <w:rPr>
          <w:b/>
          <w:bCs/>
          <w:sz w:val="24"/>
          <w:szCs w:val="24"/>
        </w:rPr>
        <w:t>Impactos COVID 19</w:t>
      </w:r>
    </w:p>
    <w:p w14:paraId="264F88F1" w14:textId="77777777" w:rsidR="008F2487" w:rsidRDefault="008F2487" w:rsidP="008F2487">
      <w:pPr>
        <w:pStyle w:val="DMDFP-CorpodeTexto"/>
        <w:spacing w:after="0"/>
        <w:ind w:left="360"/>
        <w:jc w:val="left"/>
      </w:pPr>
    </w:p>
    <w:p w14:paraId="7A0E883A" w14:textId="77777777" w:rsidR="008F2487" w:rsidRDefault="008F2487" w:rsidP="008F2487">
      <w:pPr>
        <w:pStyle w:val="DMDFP-CorpodeTexto"/>
        <w:spacing w:after="0"/>
      </w:pPr>
      <w:r w:rsidRPr="00BD0B51">
        <w:t xml:space="preserve">Em função da pandemia do coronavírus (COVID-19), declarada pela Organização Mundial da Saúde (OMS) em 11 de março de 2020, a </w:t>
      </w:r>
      <w:r>
        <w:t>Sociedade adotou e</w:t>
      </w:r>
      <w:r w:rsidRPr="00BD0B51">
        <w:t xml:space="preserve"> </w:t>
      </w:r>
      <w:r>
        <w:t>segue com</w:t>
      </w:r>
      <w:r w:rsidRPr="00BD0B51">
        <w:t xml:space="preserve"> providências para preservar a saúde de seus colaboradores e apoiar na prevenção ao contágio em suas áreas operacionais e administrativas. As iniciativas estão alinhadas às recomendações da OMS e do Ministério da Saúde e visam contribuir com os esforços de toda a população e das autoridades para mitigar os riscos da doença. </w:t>
      </w:r>
      <w:bookmarkStart w:id="25" w:name="_Hlk52483519"/>
      <w:r w:rsidRPr="00BD0B51">
        <w:t xml:space="preserve">A </w:t>
      </w:r>
      <w:r>
        <w:t>Sociedade</w:t>
      </w:r>
      <w:r w:rsidRPr="00BD0B51">
        <w:t xml:space="preserve"> </w:t>
      </w:r>
      <w:bookmarkEnd w:id="25"/>
      <w:r w:rsidRPr="00BD0B51">
        <w:t>está acompanhando permanentemente a evolução do coronavírus e avaliando a necessidade de novas medidas</w:t>
      </w:r>
      <w:r>
        <w:t>, alinhada ao seu acionista controlador</w:t>
      </w:r>
      <w:r w:rsidRPr="00BD0B51">
        <w:t>.</w:t>
      </w:r>
    </w:p>
    <w:p w14:paraId="1A8D1035" w14:textId="77777777" w:rsidR="008F2487" w:rsidRDefault="008F2487" w:rsidP="008F2487">
      <w:pPr>
        <w:pStyle w:val="DMDFP-CorpodeTexto"/>
        <w:spacing w:after="0"/>
      </w:pPr>
    </w:p>
    <w:p w14:paraId="30B393E7" w14:textId="725D9665" w:rsidR="008F2487" w:rsidRDefault="008F2487" w:rsidP="008F2487">
      <w:pPr>
        <w:pStyle w:val="DMDFP-CorpodeTexto"/>
        <w:spacing w:after="0"/>
      </w:pPr>
      <w:r w:rsidRPr="00E00481">
        <w:t>Não houve impactos materiais nas demonstrações financeiras do exercício em função dos efeitos da COVID-19.</w:t>
      </w:r>
    </w:p>
    <w:p w14:paraId="0B5F9402" w14:textId="77777777" w:rsidR="008F2487" w:rsidRPr="00BD0B51" w:rsidRDefault="008F2487" w:rsidP="008F2487">
      <w:pPr>
        <w:pStyle w:val="DMDFP-CorpodeTexto"/>
        <w:spacing w:after="0"/>
      </w:pPr>
    </w:p>
    <w:p w14:paraId="5F23B153" w14:textId="77777777" w:rsidR="00242872" w:rsidRDefault="00242872" w:rsidP="00242872">
      <w:pPr>
        <w:pStyle w:val="DMDFP-Pagrgrafodeespaamento"/>
      </w:pPr>
    </w:p>
    <w:p w14:paraId="39F53254" w14:textId="7825D9DB" w:rsidR="008F2487" w:rsidRPr="005913D0" w:rsidRDefault="008F2487" w:rsidP="00242872">
      <w:pPr>
        <w:pStyle w:val="DMDFP-Pagrgrafodeespaamento"/>
        <w:sectPr w:rsidR="008F2487" w:rsidRPr="005913D0" w:rsidSect="009C708C">
          <w:headerReference w:type="even" r:id="rId51"/>
          <w:headerReference w:type="default" r:id="rId52"/>
          <w:footerReference w:type="default" r:id="rId53"/>
          <w:headerReference w:type="first" r:id="rId54"/>
          <w:type w:val="continuous"/>
          <w:pgSz w:w="11906" w:h="16838" w:code="9"/>
          <w:pgMar w:top="1871" w:right="851" w:bottom="1134" w:left="851" w:header="567" w:footer="454" w:gutter="0"/>
          <w:cols w:space="708"/>
          <w:docGrid w:linePitch="360"/>
        </w:sectPr>
      </w:pPr>
    </w:p>
    <w:p w14:paraId="0E988228" w14:textId="77777777" w:rsidR="00A42212" w:rsidRPr="00A42212" w:rsidRDefault="006035FE" w:rsidP="00A42212">
      <w:pPr>
        <w:pStyle w:val="DMDFP-Ttulodenotanvel1"/>
      </w:pPr>
      <w:bookmarkStart w:id="26" w:name="_Toc95382051"/>
      <w:bookmarkStart w:id="27" w:name="_DMBM_18228"/>
      <w:r w:rsidRPr="00A42212">
        <w:t xml:space="preserve">Base de apresentação das </w:t>
      </w:r>
      <w:r>
        <w:t>demonstrações financeiras</w:t>
      </w:r>
      <w:bookmarkEnd w:id="26"/>
    </w:p>
    <w:p w14:paraId="0BC5F082" w14:textId="77777777" w:rsidR="00A74F9B" w:rsidRPr="00A74F9B" w:rsidRDefault="006035FE" w:rsidP="0029542E">
      <w:pPr>
        <w:pStyle w:val="DMDFP-CorpodeTexto"/>
        <w:rPr>
          <w:b/>
        </w:rPr>
      </w:pPr>
      <w:r w:rsidRPr="00A74F9B">
        <w:t>As demonstrações financeiras estão sendo apresentadas de acordo com as práticas contábeis adotadas no Brasil, em observância às disposições contidas na Lei das Sociedades por Ações, e incorporam as mudanças introduzidas por intermédio das Leis 11.638/07 e 11.941/09, complementadas pelos pronunciamentos, interpretações e orientações do Comitê de Pronunciamentos Contábeis – CPC, aprovadas por resoluções do Conselho Federal de Contabilidade – CFC.</w:t>
      </w:r>
    </w:p>
    <w:p w14:paraId="43A852A4" w14:textId="77777777" w:rsidR="00A74F9B" w:rsidRPr="00A74F9B" w:rsidRDefault="006035FE" w:rsidP="0029542E">
      <w:pPr>
        <w:pStyle w:val="DMDFP-CorpodeTexto"/>
        <w:rPr>
          <w:b/>
        </w:rPr>
      </w:pPr>
      <w:r w:rsidRPr="00A74F9B">
        <w:t>Os pronunciamentos, interpretações e orientações do CPC estão convergentes às normas internacionais de contabilidade emitida pelo IASB.</w:t>
      </w:r>
    </w:p>
    <w:p w14:paraId="2B7725E3" w14:textId="77777777" w:rsidR="00A74F9B" w:rsidRPr="00A74F9B" w:rsidRDefault="006035FE" w:rsidP="0029542E">
      <w:pPr>
        <w:pStyle w:val="DMDFP-CorpodeTexto"/>
        <w:rPr>
          <w:b/>
        </w:rPr>
      </w:pPr>
      <w:r w:rsidRPr="00A74F9B">
        <w:lastRenderedPageBreak/>
        <w:t>Todas as informações relevantes próprias das demonstrações financeiras, e somente elas, estão sendo evidenciadas, e correspondem àquelas utilizadas pela Administração na sua gestão.</w:t>
      </w:r>
    </w:p>
    <w:p w14:paraId="4D0447AB" w14:textId="77777777" w:rsidR="008F2487" w:rsidRPr="00A74F9B" w:rsidRDefault="008F2487" w:rsidP="008F2487">
      <w:pPr>
        <w:pStyle w:val="DMDFP-CorpodeTexto"/>
        <w:rPr>
          <w:b/>
        </w:rPr>
      </w:pPr>
      <w:r w:rsidRPr="008261EB">
        <w:t xml:space="preserve">As </w:t>
      </w:r>
      <w:r>
        <w:t xml:space="preserve">demonstrações financeiras do exercício </w:t>
      </w:r>
      <w:r w:rsidRPr="008261EB">
        <w:t>foram preparadas com base no custo histórico, com exceção de ativos financeiros, os quais foram mensurados por meio do valor justo por meio de outros resultados abrangentes (VJORA).</w:t>
      </w:r>
      <w:r>
        <w:t xml:space="preserve"> </w:t>
      </w:r>
      <w:r w:rsidRPr="00A74F9B">
        <w:t>As principais práticas contábeis aplicadas na preparação das demonstrações financeiras estão apresentadas nas respectivas notas explicativas.</w:t>
      </w:r>
    </w:p>
    <w:p w14:paraId="1DD14479" w14:textId="2A9CF17F" w:rsidR="00A74F9B" w:rsidRPr="00A74F9B" w:rsidRDefault="006035FE" w:rsidP="0029542E">
      <w:pPr>
        <w:pStyle w:val="DMDFP-CorpodeTexto"/>
        <w:rPr>
          <w:b/>
        </w:rPr>
      </w:pPr>
      <w:r w:rsidRPr="00A74F9B">
        <w:t>Na preparação dessas demonstrações financeiras, a Administração utilizou julgamentos, estimativas e premissas que afetam a aplicação das práticas contábeis e os valores reportados dos ativos, passivos</w:t>
      </w:r>
      <w:r w:rsidR="00367F8A">
        <w:t>, receitas</w:t>
      </w:r>
      <w:r w:rsidRPr="00A74F9B">
        <w:t xml:space="preserve"> e despesas. Os resultados reais podem divergir dessas estimativas.</w:t>
      </w:r>
    </w:p>
    <w:p w14:paraId="003C993F" w14:textId="75C06C2E" w:rsidR="00A74F9B" w:rsidRPr="00A74F9B" w:rsidRDefault="006035FE" w:rsidP="0029542E">
      <w:pPr>
        <w:pStyle w:val="DMDFP-CorpodeTexto"/>
        <w:rPr>
          <w:b/>
        </w:rPr>
      </w:pPr>
      <w:r w:rsidRPr="00A74F9B">
        <w:t xml:space="preserve">A Diretoria Executiva, em reunião </w:t>
      </w:r>
      <w:r w:rsidRPr="00405CAB">
        <w:t xml:space="preserve">realizada em </w:t>
      </w:r>
      <w:r w:rsidR="005436EA">
        <w:t>0</w:t>
      </w:r>
      <w:r w:rsidR="00D3677D">
        <w:t>7</w:t>
      </w:r>
      <w:r w:rsidR="008A4EFC">
        <w:t xml:space="preserve"> de março</w:t>
      </w:r>
      <w:r w:rsidR="00612A8F">
        <w:t xml:space="preserve"> de 2022</w:t>
      </w:r>
      <w:r w:rsidRPr="00A74F9B">
        <w:t>, autorizou a divulgação destas demonstrações financeiras.</w:t>
      </w:r>
    </w:p>
    <w:p w14:paraId="2FCFBDB6" w14:textId="77777777" w:rsidR="00275729" w:rsidRPr="00D927C3" w:rsidRDefault="006035FE" w:rsidP="00275729">
      <w:pPr>
        <w:pStyle w:val="DMDFP-Ttulodenotanvel2"/>
        <w:ind w:left="720" w:hanging="360"/>
      </w:pPr>
      <w:r>
        <w:t>Demonstração do valor adicionado</w:t>
      </w:r>
      <w:r w:rsidRPr="00D927C3">
        <w:t xml:space="preserve"> </w:t>
      </w:r>
    </w:p>
    <w:p w14:paraId="6ECE3E78" w14:textId="77777777" w:rsidR="00426495" w:rsidRPr="00B3426B" w:rsidRDefault="006035FE" w:rsidP="00426495">
      <w:pPr>
        <w:pStyle w:val="DMDFP-CorpodeTexto"/>
      </w:pPr>
      <w:r w:rsidRPr="005C3E14">
        <w:t xml:space="preserve">A legislação societária brasileira exige para as companhias abertas a elaboração da Demonstração do Valor Adicionado – DVA e sua divulgação como parte integrante do conjunto das demonstrações financeiras. Essas demonstrações foram preparadas de acordo com o CPC 09 - Demonstração do Valor Adicionado, aprovado pela Deliberação CVM 557/08. </w:t>
      </w:r>
      <w:r w:rsidR="00426495" w:rsidRPr="00400736">
        <w:t>O IFRS não exige a apresentação desta demonstração</w:t>
      </w:r>
      <w:r w:rsidR="00426495">
        <w:t>.</w:t>
      </w:r>
    </w:p>
    <w:p w14:paraId="551DCBF0" w14:textId="344921DD" w:rsidR="00275729" w:rsidRDefault="006035FE" w:rsidP="00275729">
      <w:pPr>
        <w:pStyle w:val="DMDFP-CorpodeTexto"/>
      </w:pPr>
      <w:r w:rsidRPr="005C3E14">
        <w:t xml:space="preserve">Esta demonstração tem como objetivo apresentar informações relativas à riqueza criada pela </w:t>
      </w:r>
      <w:r w:rsidR="00107EDF">
        <w:t>Sociedade</w:t>
      </w:r>
      <w:r w:rsidRPr="005C3E14">
        <w:t xml:space="preserve"> e a forma como tais riquezas foram distribuídas.</w:t>
      </w:r>
    </w:p>
    <w:p w14:paraId="73259558" w14:textId="77777777" w:rsidR="00275729" w:rsidRDefault="006035FE" w:rsidP="00275729">
      <w:pPr>
        <w:pStyle w:val="DMDFP-Ttulodenotanvel2"/>
        <w:ind w:left="720" w:hanging="360"/>
      </w:pPr>
      <w:r>
        <w:t>Moeda funcional</w:t>
      </w:r>
    </w:p>
    <w:p w14:paraId="4403B287" w14:textId="5461FD60" w:rsidR="002A2AEA" w:rsidRDefault="00107EDF" w:rsidP="002A2AEA">
      <w:pPr>
        <w:pStyle w:val="DMDFP-CorpodeTexto"/>
      </w:pPr>
      <w:r w:rsidRPr="00107EDF">
        <w:t xml:space="preserve">Tendo em vista a alteração na forma de mensuração do investimento da </w:t>
      </w:r>
      <w:r w:rsidR="004C52B4">
        <w:t>PBEN-P</w:t>
      </w:r>
      <w:r w:rsidRPr="00107EDF">
        <w:t xml:space="preserve"> na Petrobras International Braspetro B.V. -  PIB BV  pelo valor justo, e considerando que a </w:t>
      </w:r>
      <w:r w:rsidR="003C0007">
        <w:t>S</w:t>
      </w:r>
      <w:r w:rsidRPr="00107EDF">
        <w:t xml:space="preserve">ociedade gera e despende recursos através de aportes de capital da controladora, aplicações financeiras e pagamento de suas obrigações em </w:t>
      </w:r>
      <w:r w:rsidR="002A2AEA">
        <w:t>R</w:t>
      </w:r>
      <w:r w:rsidRPr="00107EDF">
        <w:t xml:space="preserve">eais, entendemos que a moeda que mais influencia o ambiente econômico da empresa é o </w:t>
      </w:r>
      <w:r w:rsidR="002A2AEA">
        <w:t>R</w:t>
      </w:r>
      <w:r w:rsidRPr="00107EDF">
        <w:t>eal.</w:t>
      </w:r>
      <w:r w:rsidR="002A2AEA">
        <w:t xml:space="preserve">  Estas demonstrações financeiras estão apresentadas em Real, que é a moeda funcional da Sociedade. Todos os saldos foram arredondados para o milhar mais próximo, exceto quando indicado de outra forma.</w:t>
      </w:r>
    </w:p>
    <w:bookmarkEnd w:id="27"/>
    <w:p w14:paraId="24403F0D" w14:textId="77777777" w:rsidR="0021023D" w:rsidRDefault="0021023D" w:rsidP="0021023D">
      <w:r>
        <w:br w:type="page"/>
      </w:r>
    </w:p>
    <w:p w14:paraId="026011F5" w14:textId="327A98AF" w:rsidR="00C958B6" w:rsidRDefault="00C958B6" w:rsidP="00C958B6">
      <w:pPr>
        <w:pStyle w:val="DMDFP-Ttulodenotanvel2"/>
        <w:ind w:left="720" w:hanging="360"/>
      </w:pPr>
      <w:r w:rsidRPr="00C661F1">
        <w:lastRenderedPageBreak/>
        <w:t>Novas normas e interpretações </w:t>
      </w:r>
    </w:p>
    <w:p w14:paraId="3E07DB2B" w14:textId="1A9E6919" w:rsidR="00265C33" w:rsidRPr="00612A8F" w:rsidRDefault="00612A8F" w:rsidP="00C958B6">
      <w:pPr>
        <w:pStyle w:val="DMDFP-CorpodeTexto"/>
        <w:rPr>
          <w:lang w:val="en-US"/>
        </w:rPr>
      </w:pPr>
      <w:r>
        <w:rPr>
          <w:rStyle w:val="normaltextrun"/>
          <w:rFonts w:ascii="Calibri" w:hAnsi="Calibri"/>
          <w:b/>
          <w:bCs/>
          <w:lang w:val="en-US"/>
        </w:rPr>
        <w:t>International Accounting Standards Board (IASB)</w:t>
      </w:r>
    </w:p>
    <w:p w14:paraId="2B3560EF" w14:textId="77777777" w:rsidR="004C52B4" w:rsidRDefault="004C52B4" w:rsidP="004C52B4">
      <w:pPr>
        <w:pStyle w:val="DMDFP-CorpodeTexto"/>
      </w:pPr>
      <w:r>
        <w:t>Os principais</w:t>
      </w:r>
      <w:r w:rsidRPr="00D254E2">
        <w:t xml:space="preserve"> normativos contábeis </w:t>
      </w:r>
      <w:r>
        <w:t>emitidos pelo IASB,</w:t>
      </w:r>
      <w:r w:rsidRPr="00D254E2">
        <w:t xml:space="preserve"> que não entraram em vigor e não tiveram sua adoção antecipada pela </w:t>
      </w:r>
      <w:r>
        <w:t>Sociedade</w:t>
      </w:r>
      <w:r w:rsidRPr="00D254E2">
        <w:t xml:space="preserve"> até 31 de dezembro de 202</w:t>
      </w:r>
      <w:r>
        <w:t>1</w:t>
      </w:r>
      <w:r w:rsidRPr="00D254E2"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225"/>
        <w:gridCol w:w="4185"/>
        <w:gridCol w:w="135"/>
        <w:gridCol w:w="1845"/>
      </w:tblGrid>
      <w:tr w:rsidR="00265C33" w:rsidRPr="00265C33" w14:paraId="1397B0BF" w14:textId="77777777" w:rsidTr="0021023D">
        <w:trPr>
          <w:trHeight w:val="210"/>
          <w:tblHeader/>
        </w:trPr>
        <w:tc>
          <w:tcPr>
            <w:tcW w:w="1755" w:type="dxa"/>
            <w:tcBorders>
              <w:top w:val="nil"/>
              <w:left w:val="nil"/>
              <w:bottom w:val="outset" w:sz="24" w:space="0" w:color="auto"/>
              <w:right w:val="nil"/>
            </w:tcBorders>
            <w:shd w:val="clear" w:color="auto" w:fill="auto"/>
            <w:vAlign w:val="center"/>
            <w:hideMark/>
          </w:tcPr>
          <w:p w14:paraId="09831A86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b/>
                <w:bCs/>
                <w:color w:val="000000"/>
                <w:sz w:val="16"/>
                <w:szCs w:val="16"/>
                <w:lang w:eastAsia="pt-BR"/>
              </w:rPr>
              <w:t>Norma</w:t>
            </w: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outset" w:sz="24" w:space="0" w:color="auto"/>
              <w:right w:val="nil"/>
            </w:tcBorders>
            <w:shd w:val="clear" w:color="auto" w:fill="auto"/>
            <w:vAlign w:val="center"/>
            <w:hideMark/>
          </w:tcPr>
          <w:p w14:paraId="059D3D15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outset" w:sz="24" w:space="0" w:color="auto"/>
              <w:right w:val="nil"/>
            </w:tcBorders>
            <w:shd w:val="clear" w:color="auto" w:fill="auto"/>
            <w:vAlign w:val="center"/>
            <w:hideMark/>
          </w:tcPr>
          <w:p w14:paraId="7C3CFD28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outset" w:sz="24" w:space="0" w:color="auto"/>
              <w:right w:val="nil"/>
            </w:tcBorders>
            <w:shd w:val="clear" w:color="auto" w:fill="auto"/>
            <w:vAlign w:val="center"/>
            <w:hideMark/>
          </w:tcPr>
          <w:p w14:paraId="4AC8E004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outset" w:sz="24" w:space="0" w:color="auto"/>
              <w:right w:val="nil"/>
            </w:tcBorders>
            <w:shd w:val="clear" w:color="auto" w:fill="auto"/>
            <w:vAlign w:val="center"/>
            <w:hideMark/>
          </w:tcPr>
          <w:p w14:paraId="1746D64B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b/>
                <w:bCs/>
                <w:color w:val="000000"/>
                <w:sz w:val="16"/>
                <w:szCs w:val="16"/>
                <w:lang w:eastAsia="pt-BR"/>
              </w:rPr>
              <w:t>Data de vigência</w:t>
            </w: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65C33" w:rsidRPr="00265C33" w14:paraId="00E6AC7D" w14:textId="77777777" w:rsidTr="00265C33">
        <w:trPr>
          <w:trHeight w:val="2175"/>
        </w:trPr>
        <w:tc>
          <w:tcPr>
            <w:tcW w:w="1755" w:type="dxa"/>
            <w:tcBorders>
              <w:top w:val="outset" w:sz="2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D645D63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i/>
                <w:iCs/>
                <w:color w:val="000000"/>
                <w:sz w:val="16"/>
                <w:szCs w:val="16"/>
                <w:lang w:val="en-US" w:eastAsia="pt-BR"/>
              </w:rPr>
              <w:t>Annual Improvements to IFRS® Standards 2018–2020.</w:t>
            </w: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25" w:type="dxa"/>
            <w:tcBorders>
              <w:top w:val="outset" w:sz="2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E5F7C2D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4185" w:type="dxa"/>
            <w:tcBorders>
              <w:top w:val="outset" w:sz="2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2BA2B0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As emendas alteram requerimentos relacionados a: controlada como adotante inicial dos IFRS (IFRS 1-First-time Adoption of International Financial Reporting Standards); taxas a serem consideradas para avaliar o desreconhecimento de um passivo financeiro (IFRS 9-Financial Instruments); e fluxos de caixa para tributação ao mensurar o valor justo (IAS 41-Agriculture). Adicionalmente, as emendas alteram determinado exemplo ilustrativo contido no IFRS 16-Leases. </w:t>
            </w:r>
          </w:p>
        </w:tc>
        <w:tc>
          <w:tcPr>
            <w:tcW w:w="135" w:type="dxa"/>
            <w:tcBorders>
              <w:top w:val="outset" w:sz="2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0D19B2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45" w:type="dxa"/>
            <w:tcBorders>
              <w:top w:val="outset" w:sz="2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9FA0C0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1º de janeiro de 2022  </w:t>
            </w:r>
          </w:p>
        </w:tc>
      </w:tr>
      <w:tr w:rsidR="00265C33" w:rsidRPr="00265C33" w14:paraId="6179BC91" w14:textId="77777777" w:rsidTr="00265C33">
        <w:trPr>
          <w:trHeight w:val="1905"/>
        </w:trPr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C73D682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i/>
                <w:iCs/>
                <w:color w:val="000000"/>
                <w:sz w:val="16"/>
                <w:szCs w:val="16"/>
                <w:lang w:val="en-US" w:eastAsia="pt-BR"/>
              </w:rPr>
              <w:t>Reference to the Conceptual Framework - Amendments to IFRS 3</w:t>
            </w: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F8FB50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41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CE1958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As emendas atualizam determinada referência no IFRS 3 à estrutura conceitual mais recente, bem como inclui requerimentos adicionais relativos a obrigações no escopo dos pronunciamentos IAS 37 - Provisions, Contingent Liabilities and Contingent Assets e IFRIC 21-Levies. Adicionalmente, as emendas orientam que o comprador não deve reconhecer ativos contingentes adquiridos em uma combinação de negócios. </w:t>
            </w: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AF2F25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8B060AE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1º de janeiro de 2022 </w:t>
            </w:r>
          </w:p>
        </w:tc>
      </w:tr>
      <w:tr w:rsidR="00265C33" w:rsidRPr="00265C33" w14:paraId="17E6788E" w14:textId="77777777" w:rsidTr="00265C33">
        <w:trPr>
          <w:trHeight w:val="1170"/>
        </w:trPr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643F0DA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i/>
                <w:iCs/>
                <w:color w:val="000000"/>
                <w:sz w:val="16"/>
                <w:szCs w:val="16"/>
                <w:lang w:val="en-US" w:eastAsia="pt-BR"/>
              </w:rPr>
              <w:t>Onerous Contracts—Cost of Fulfilling a Contract - Amendments to IAS 37</w:t>
            </w: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7B9D6F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41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5374AD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Estabelece alterações no IAS 37-Provisions, Contingent Liabilities and Contingent Assets para esclarecer o que compreende os custos de cumprimento de um contrato para avaliar se um contrato é oneroso. </w:t>
            </w: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B00A61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8B1D0D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1º de janeiro de 2022 </w:t>
            </w:r>
          </w:p>
        </w:tc>
      </w:tr>
      <w:tr w:rsidR="00265C33" w:rsidRPr="00265C33" w14:paraId="672C7B8C" w14:textId="77777777" w:rsidTr="00265C33">
        <w:trPr>
          <w:trHeight w:val="1425"/>
        </w:trPr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ABAABC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i/>
                <w:iCs/>
                <w:color w:val="000000"/>
                <w:sz w:val="16"/>
                <w:szCs w:val="16"/>
                <w:lang w:val="en-US" w:eastAsia="pt-BR"/>
              </w:rPr>
              <w:t>Property, Plant and Equipment: Proceeds before Intended Use - Amendments to IAS 16</w:t>
            </w: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7C1F59D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41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F88A09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 xml:space="preserve">As alterações no IAS 16-Property, Plant and Equipment proíbem deduzir do custo do </w:t>
            </w:r>
            <w:proofErr w:type="gramStart"/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imobilizado valores</w:t>
            </w:r>
            <w:proofErr w:type="gramEnd"/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 xml:space="preserve"> recebidos pela venda de itens produzidos antes da colocação do ativo no local e condição necessárias para o mesmo ser capaz de funcionar da forma pretendida pela administração. </w:t>
            </w: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7D45ACD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AC5B04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1º de janeiro de 2022 </w:t>
            </w:r>
          </w:p>
        </w:tc>
      </w:tr>
      <w:tr w:rsidR="00265C33" w:rsidRPr="00265C33" w14:paraId="18B423AC" w14:textId="77777777" w:rsidTr="00265C33">
        <w:trPr>
          <w:trHeight w:val="975"/>
        </w:trPr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8C948F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i/>
                <w:iCs/>
                <w:color w:val="000000"/>
                <w:sz w:val="16"/>
                <w:szCs w:val="16"/>
                <w:lang w:val="en-US" w:eastAsia="pt-BR"/>
              </w:rPr>
              <w:t>Classification of Liabilities as Current or Non-current - Amendments to IAS 1</w:t>
            </w: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C2BFE9A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41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ED32CD0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As emendas no IAS 1-Presentation of Financial estabelecem requerimentos para classificação de um passivo como circulante ou não circulante. </w:t>
            </w: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6B23B7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74622DC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1º de janeiro de 2023 </w:t>
            </w:r>
          </w:p>
        </w:tc>
      </w:tr>
      <w:tr w:rsidR="00265C33" w:rsidRPr="00265C33" w14:paraId="6C1BFDB4" w14:textId="77777777" w:rsidTr="00265C33">
        <w:trPr>
          <w:trHeight w:val="1140"/>
        </w:trPr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1C9377A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i/>
                <w:iCs/>
                <w:color w:val="000000"/>
                <w:sz w:val="16"/>
                <w:szCs w:val="16"/>
                <w:lang w:val="en-US" w:eastAsia="pt-BR"/>
              </w:rPr>
              <w:t>IFRS 17 – Insurance Contracts and Amendments to IFRS 17 Insurance Contracts</w:t>
            </w: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val="en-US" w:eastAsia="pt-BR"/>
              </w:rPr>
              <w:t> </w:t>
            </w:r>
          </w:p>
          <w:p w14:paraId="2F6233CA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699882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41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F0CA20C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O IFRS 17 substitui o IFRS 4-Insurance Contracts e estabelece, entre outras coisas, os requisitos que devem ser aplicados no reconhecimento, mensuração, apresentação e divulgação relacionados aos contratos de seguro e de resseguro. </w:t>
            </w: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B172A3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C87AD9C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1º de janeiro de 2023 </w:t>
            </w:r>
          </w:p>
        </w:tc>
      </w:tr>
      <w:tr w:rsidR="00265C33" w:rsidRPr="00265C33" w14:paraId="2F84CA76" w14:textId="77777777" w:rsidTr="00265C33">
        <w:trPr>
          <w:trHeight w:val="1410"/>
        </w:trPr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E0DFE6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i/>
                <w:iCs/>
                <w:color w:val="000000"/>
                <w:sz w:val="16"/>
                <w:szCs w:val="16"/>
                <w:lang w:val="en-US" w:eastAsia="pt-BR"/>
              </w:rPr>
              <w:t>Disclosure of Accounting Policies – Amendments to IAS 1 and Practice Statement 2</w:t>
            </w: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5FA379F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41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34AA06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Em substituição ao requerimento de divulgação de políticas contábeis significativas, as emendas ao IAS 1 Presentation of Financial Statements estabelecem que políticas contábeis devem ser divulgadas quando forem materiais. Entre outras coisas, a emenda provê orientações para determinar tal materialidade. </w:t>
            </w: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6B8B2A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EC67BB6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1º de janeiro de 2023 </w:t>
            </w:r>
          </w:p>
        </w:tc>
      </w:tr>
      <w:tr w:rsidR="00265C33" w:rsidRPr="00265C33" w14:paraId="205E44E8" w14:textId="77777777" w:rsidTr="00265C33">
        <w:trPr>
          <w:trHeight w:val="1275"/>
        </w:trPr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457E670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i/>
                <w:iCs/>
                <w:color w:val="000000"/>
                <w:sz w:val="16"/>
                <w:szCs w:val="16"/>
                <w:lang w:val="en-US" w:eastAsia="pt-BR"/>
              </w:rPr>
              <w:lastRenderedPageBreak/>
              <w:t>Definition of Accounting Estimates – Amendments to IAS 8</w:t>
            </w: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B301ACD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41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F80E238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De acordo com as emendas ao IAS 8, a definição de “mudança na estimativa contábil” deixa de existir. Em substituição, foi estabelecida definição para o termo “estimativas contábeis”: valores monetários nas demonstrações financeiras que estão sujeitos à incerteza de mensuração. </w:t>
            </w: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E735D94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AD9CB6F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1º de janeiro de 2023 </w:t>
            </w:r>
          </w:p>
        </w:tc>
      </w:tr>
      <w:tr w:rsidR="00265C33" w:rsidRPr="00265C33" w14:paraId="1A77634D" w14:textId="77777777" w:rsidTr="00265C33">
        <w:trPr>
          <w:trHeight w:val="1560"/>
        </w:trPr>
        <w:tc>
          <w:tcPr>
            <w:tcW w:w="1755" w:type="dxa"/>
            <w:tcBorders>
              <w:top w:val="single" w:sz="6" w:space="0" w:color="auto"/>
              <w:left w:val="nil"/>
              <w:bottom w:val="outset" w:sz="24" w:space="0" w:color="auto"/>
              <w:right w:val="nil"/>
            </w:tcBorders>
            <w:shd w:val="clear" w:color="auto" w:fill="auto"/>
            <w:hideMark/>
          </w:tcPr>
          <w:p w14:paraId="5B863B1E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i/>
                <w:iCs/>
                <w:color w:val="000000"/>
                <w:sz w:val="16"/>
                <w:szCs w:val="16"/>
                <w:lang w:val="en-US" w:eastAsia="pt-BR"/>
              </w:rPr>
              <w:t xml:space="preserve">Deferred Tax related to Assets and Liabilities arising from a Single Transaction– </w:t>
            </w:r>
            <w:proofErr w:type="gramStart"/>
            <w:r w:rsidRPr="00265C33">
              <w:rPr>
                <w:rFonts w:ascii="Petrobras Sans" w:eastAsia="Times New Roman" w:hAnsi="Petrobras Sans" w:cs="Times New Roman"/>
                <w:i/>
                <w:iCs/>
                <w:color w:val="000000"/>
                <w:sz w:val="16"/>
                <w:szCs w:val="16"/>
                <w:lang w:val="en-US" w:eastAsia="pt-BR"/>
              </w:rPr>
              <w:t>Amendments  to</w:t>
            </w:r>
            <w:proofErr w:type="gramEnd"/>
            <w:r w:rsidRPr="00265C33">
              <w:rPr>
                <w:rFonts w:ascii="Petrobras Sans" w:eastAsia="Times New Roman" w:hAnsi="Petrobras Sans" w:cs="Times New Roman"/>
                <w:i/>
                <w:iCs/>
                <w:color w:val="000000"/>
                <w:sz w:val="16"/>
                <w:szCs w:val="16"/>
                <w:lang w:val="en-US" w:eastAsia="pt-BR"/>
              </w:rPr>
              <w:t xml:space="preserve"> IAS 12</w:t>
            </w: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outset" w:sz="24" w:space="0" w:color="auto"/>
              <w:right w:val="nil"/>
            </w:tcBorders>
            <w:shd w:val="clear" w:color="auto" w:fill="auto"/>
            <w:hideMark/>
          </w:tcPr>
          <w:p w14:paraId="4796C8A3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4185" w:type="dxa"/>
            <w:tcBorders>
              <w:top w:val="single" w:sz="6" w:space="0" w:color="auto"/>
              <w:left w:val="nil"/>
              <w:bottom w:val="outset" w:sz="24" w:space="0" w:color="auto"/>
              <w:right w:val="nil"/>
            </w:tcBorders>
            <w:shd w:val="clear" w:color="auto" w:fill="auto"/>
            <w:hideMark/>
          </w:tcPr>
          <w:p w14:paraId="7E9BEDC7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As alterações reduziram o escopo da isenção de reconhecimento de ativos fiscais diferidos e passivos fiscais diferidos contidas nos parágrafos 15 e 24 do IAS 12 Income Taxes de modo que não se aplique mais a transações que, entre outras coisas, no reconhecimento inicial, dão origem a diferenças temporárias tributáveis e dedutíveis iguais. </w:t>
            </w: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outset" w:sz="24" w:space="0" w:color="auto"/>
              <w:right w:val="nil"/>
            </w:tcBorders>
            <w:shd w:val="clear" w:color="auto" w:fill="auto"/>
            <w:hideMark/>
          </w:tcPr>
          <w:p w14:paraId="3EFDDFF5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outset" w:sz="24" w:space="0" w:color="auto"/>
              <w:right w:val="nil"/>
            </w:tcBorders>
            <w:shd w:val="clear" w:color="auto" w:fill="auto"/>
            <w:hideMark/>
          </w:tcPr>
          <w:p w14:paraId="2C858CCD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000000"/>
                <w:sz w:val="16"/>
                <w:szCs w:val="16"/>
                <w:lang w:eastAsia="pt-BR"/>
              </w:rPr>
              <w:t>1º de janeiro de 2023 </w:t>
            </w:r>
          </w:p>
        </w:tc>
      </w:tr>
      <w:tr w:rsidR="00265C33" w:rsidRPr="00265C33" w14:paraId="3461D793" w14:textId="77777777" w:rsidTr="00265C33">
        <w:trPr>
          <w:trHeight w:val="34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937BE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C6BC2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ED581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1A282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43DC1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850E86A" w14:textId="09331A5E" w:rsidR="00265C33" w:rsidRDefault="00265C33" w:rsidP="00265C33">
      <w:pPr>
        <w:pStyle w:val="paragraph"/>
        <w:jc w:val="both"/>
        <w:textAlignment w:val="baseline"/>
        <w:rPr>
          <w:rFonts w:ascii="Calibri" w:hAnsi="Calibri" w:cs="Calibri"/>
        </w:rPr>
      </w:pPr>
      <w:r w:rsidRPr="00265C33">
        <w:rPr>
          <w:rFonts w:ascii="Calibri" w:hAnsi="Calibri" w:cs="Calibri"/>
        </w:rPr>
        <w:t xml:space="preserve">Quanto aos normativos que entrarão em vigor a partir de 1º de janeiro de 2023, a Companhia está avaliando os efeitos da aplicação inicial em suas demonstrações </w:t>
      </w:r>
      <w:r w:rsidR="00130FE9">
        <w:rPr>
          <w:rFonts w:ascii="Calibri" w:hAnsi="Calibri" w:cs="Calibri"/>
        </w:rPr>
        <w:t>financeiras</w:t>
      </w:r>
      <w:r w:rsidRPr="00265C33">
        <w:rPr>
          <w:rFonts w:ascii="Calibri" w:hAnsi="Calibri" w:cs="Calibri"/>
        </w:rPr>
        <w:t>.  </w:t>
      </w:r>
    </w:p>
    <w:p w14:paraId="7E6695CE" w14:textId="154F8FEB" w:rsidR="00265C33" w:rsidRPr="00265C33" w:rsidRDefault="00265C33" w:rsidP="00265C33">
      <w:pPr>
        <w:pStyle w:val="paragraph"/>
        <w:jc w:val="both"/>
        <w:textAlignment w:val="baseline"/>
        <w:rPr>
          <w:rFonts w:cs="Times New Roman"/>
        </w:rPr>
      </w:pPr>
      <w:r w:rsidRPr="00265C33">
        <w:rPr>
          <w:rFonts w:ascii="Calibri" w:hAnsi="Calibri" w:cs="Calibri"/>
          <w:b/>
          <w:bCs/>
        </w:rPr>
        <w:t>Comitê de Pronunciamentos Contábeis (CPC) </w:t>
      </w:r>
      <w:r w:rsidRPr="00265C33">
        <w:rPr>
          <w:rFonts w:ascii="Calibri" w:hAnsi="Calibri" w:cs="Calibri"/>
        </w:rPr>
        <w:t> </w:t>
      </w:r>
    </w:p>
    <w:p w14:paraId="1F96748F" w14:textId="53E02448" w:rsidR="00265C33" w:rsidRPr="00265C33" w:rsidRDefault="00265C33" w:rsidP="00265C33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C33">
        <w:rPr>
          <w:rFonts w:ascii="Calibri" w:eastAsia="Times New Roman" w:hAnsi="Calibri" w:cs="Calibri"/>
          <w:lang w:eastAsia="pt-BR"/>
        </w:rPr>
        <w:t>O CPC emite pronunciamentos e intepretações tidos como análogos às IFRS, tal como emitidas pelo IASB. As emendas das IFRS contidas acima não foram emitidas pelo CPC até 31 de dezembro de 2021.</w:t>
      </w:r>
      <w:r w:rsidRPr="00265C33">
        <w:rPr>
          <w:rFonts w:ascii="Times New Roman" w:eastAsia="Times New Roman" w:hAnsi="Times New Roman" w:cs="Times New Roman"/>
          <w:lang w:eastAsia="pt-BR"/>
        </w:rPr>
        <w:t> </w:t>
      </w:r>
      <w:r w:rsidRPr="00265C33">
        <w:rPr>
          <w:rFonts w:ascii="Calibri" w:eastAsia="Times New Roman" w:hAnsi="Calibri" w:cs="Calibri"/>
          <w:lang w:eastAsia="pt-BR"/>
        </w:rPr>
        <w:t xml:space="preserve">A seguir são apresentados os normativos emitidos pelo CPC que ainda não entraram em vigor e não tiveram sua adoção antecipada pela </w:t>
      </w:r>
      <w:r w:rsidR="00130FE9">
        <w:rPr>
          <w:rFonts w:ascii="Calibri" w:eastAsia="Times New Roman" w:hAnsi="Calibri" w:cs="Calibri"/>
          <w:lang w:eastAsia="pt-BR"/>
        </w:rPr>
        <w:t>Sociedade</w:t>
      </w:r>
      <w:r w:rsidRPr="00265C33">
        <w:rPr>
          <w:rFonts w:ascii="Calibri" w:eastAsia="Times New Roman" w:hAnsi="Calibri" w:cs="Calibri"/>
          <w:lang w:eastAsia="pt-BR"/>
        </w:rPr>
        <w:t xml:space="preserve"> até 31 de dezembro de 2021, bem como os IFRS equivalentes: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6"/>
        <w:gridCol w:w="4814"/>
        <w:gridCol w:w="1569"/>
      </w:tblGrid>
      <w:tr w:rsidR="00612A8F" w:rsidRPr="00265C33" w14:paraId="5106494C" w14:textId="77777777" w:rsidTr="00612A8F">
        <w:trPr>
          <w:trHeight w:val="101"/>
        </w:trPr>
        <w:tc>
          <w:tcPr>
            <w:tcW w:w="35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2F2F2"/>
            <w:vAlign w:val="bottom"/>
            <w:hideMark/>
          </w:tcPr>
          <w:p w14:paraId="64EDD8B2" w14:textId="1FAEF090" w:rsidR="00265C33" w:rsidRPr="00265C33" w:rsidRDefault="00265C33" w:rsidP="00265C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Calibri" w:eastAsia="Times New Roman" w:hAnsi="Calibri" w:cs="Calibri"/>
                <w:lang w:eastAsia="pt-BR"/>
              </w:rPr>
              <w:t> </w:t>
            </w:r>
            <w:r w:rsidRPr="00265C33"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  <w:t> </w:t>
            </w:r>
            <w:r w:rsidRPr="00265C33">
              <w:rPr>
                <w:rFonts w:ascii="Petrobras Sans" w:eastAsia="Times New Roman" w:hAnsi="Petrobras Sans" w:cs="Times New Roman"/>
                <w:b/>
                <w:bCs/>
                <w:color w:val="006298"/>
                <w:sz w:val="14"/>
                <w:szCs w:val="14"/>
                <w:lang w:eastAsia="pt-BR"/>
              </w:rPr>
              <w:t>Pronunciamento, revisão ou interpretação do CPC</w:t>
            </w:r>
            <w:r w:rsidRPr="00265C33">
              <w:rPr>
                <w:rFonts w:ascii="Petrobras Sans" w:eastAsia="Times New Roman" w:hAnsi="Petrobras Sans" w:cs="Times New Roman"/>
                <w:color w:val="006298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2F2F2"/>
            <w:vAlign w:val="bottom"/>
            <w:hideMark/>
          </w:tcPr>
          <w:p w14:paraId="139F1715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b/>
                <w:bCs/>
                <w:color w:val="006298"/>
                <w:sz w:val="14"/>
                <w:szCs w:val="14"/>
                <w:lang w:eastAsia="pt-BR"/>
              </w:rPr>
              <w:t>IFRS equivalente</w:t>
            </w:r>
            <w:r w:rsidRPr="00265C33">
              <w:rPr>
                <w:rFonts w:ascii="Petrobras Sans" w:eastAsia="Times New Roman" w:hAnsi="Petrobras Sans" w:cs="Times New Roman"/>
                <w:color w:val="006298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2F2F2"/>
            <w:vAlign w:val="bottom"/>
            <w:hideMark/>
          </w:tcPr>
          <w:p w14:paraId="5945421D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b/>
                <w:bCs/>
                <w:color w:val="006298"/>
                <w:sz w:val="14"/>
                <w:szCs w:val="14"/>
                <w:lang w:eastAsia="pt-BR"/>
              </w:rPr>
              <w:t>Data de vigência</w:t>
            </w:r>
            <w:r w:rsidRPr="00265C33">
              <w:rPr>
                <w:rFonts w:ascii="Petrobras Sans" w:eastAsia="Times New Roman" w:hAnsi="Petrobras Sans" w:cs="Times New Roman"/>
                <w:color w:val="006298"/>
                <w:sz w:val="14"/>
                <w:szCs w:val="14"/>
                <w:lang w:eastAsia="pt-BR"/>
              </w:rPr>
              <w:t> </w:t>
            </w:r>
          </w:p>
        </w:tc>
      </w:tr>
      <w:tr w:rsidR="00612A8F" w:rsidRPr="00265C33" w14:paraId="187CD790" w14:textId="77777777" w:rsidTr="00612A8F">
        <w:trPr>
          <w:trHeight w:val="541"/>
        </w:trPr>
        <w:tc>
          <w:tcPr>
            <w:tcW w:w="3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36BEA0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675C53"/>
                <w:sz w:val="15"/>
                <w:szCs w:val="15"/>
                <w:lang w:eastAsia="pt-BR"/>
              </w:rPr>
              <w:t>Revisão de Pronunciamentos Técnicos CPC Nº 19 </w:t>
            </w:r>
          </w:p>
        </w:tc>
        <w:tc>
          <w:tcPr>
            <w:tcW w:w="48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43BEE0B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i/>
                <w:iCs/>
                <w:sz w:val="14"/>
                <w:szCs w:val="14"/>
                <w:lang w:val="en-US" w:eastAsia="pt-BR"/>
              </w:rPr>
              <w:t>Annual Improvements to IFRS® Standards 2018–2020</w:t>
            </w:r>
            <w:r w:rsidRPr="00265C33">
              <w:rPr>
                <w:rFonts w:ascii="Petrobras Sans" w:eastAsia="Times New Roman" w:hAnsi="Petrobras Sans" w:cs="Times New Roman"/>
                <w:sz w:val="14"/>
                <w:szCs w:val="14"/>
                <w:lang w:val="en-US" w:eastAsia="pt-BR"/>
              </w:rPr>
              <w:t> </w:t>
            </w:r>
          </w:p>
          <w:p w14:paraId="4A2807D1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i/>
                <w:iCs/>
                <w:sz w:val="14"/>
                <w:szCs w:val="14"/>
                <w:lang w:val="en-US" w:eastAsia="pt-BR"/>
              </w:rPr>
              <w:t>Reference to the Conceptual Framework - Amendments to IFRS 3</w:t>
            </w:r>
            <w:r w:rsidRPr="00265C33">
              <w:rPr>
                <w:rFonts w:ascii="Petrobras Sans" w:eastAsia="Times New Roman" w:hAnsi="Petrobras Sans" w:cs="Times New Roman"/>
                <w:sz w:val="14"/>
                <w:szCs w:val="14"/>
                <w:lang w:val="en-US" w:eastAsia="pt-BR"/>
              </w:rPr>
              <w:t> </w:t>
            </w:r>
          </w:p>
          <w:p w14:paraId="7CC0C55F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i/>
                <w:iCs/>
                <w:sz w:val="14"/>
                <w:szCs w:val="14"/>
                <w:lang w:val="en-US" w:eastAsia="pt-BR"/>
              </w:rPr>
              <w:t>Onerous Contracts—Cost of Fulfilling a Contract - Amendments to IAS 37</w:t>
            </w:r>
            <w:r w:rsidRPr="00265C33">
              <w:rPr>
                <w:rFonts w:ascii="Petrobras Sans" w:eastAsia="Times New Roman" w:hAnsi="Petrobras Sans" w:cs="Times New Roman"/>
                <w:sz w:val="14"/>
                <w:szCs w:val="14"/>
                <w:lang w:val="en-US" w:eastAsia="pt-BR"/>
              </w:rPr>
              <w:t> </w:t>
            </w:r>
          </w:p>
          <w:p w14:paraId="0A60D5A9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65C33">
              <w:rPr>
                <w:rFonts w:ascii="Petrobras Sans" w:eastAsia="Times New Roman" w:hAnsi="Petrobras Sans" w:cs="Times New Roman"/>
                <w:i/>
                <w:iCs/>
                <w:sz w:val="14"/>
                <w:szCs w:val="14"/>
                <w:lang w:val="en-US" w:eastAsia="pt-BR"/>
              </w:rPr>
              <w:t>Property, Plant and Equipment: Proceeds before Intended Use</w:t>
            </w:r>
            <w:r w:rsidRPr="00265C33">
              <w:rPr>
                <w:rFonts w:ascii="Petrobras Sans" w:eastAsia="Times New Roman" w:hAnsi="Petrobras Sans" w:cs="Times New Roman"/>
                <w:sz w:val="14"/>
                <w:szCs w:val="14"/>
                <w:lang w:val="en-US" w:eastAsia="pt-BR"/>
              </w:rPr>
              <w:t> </w:t>
            </w:r>
          </w:p>
          <w:p w14:paraId="3FF16985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i/>
                <w:iCs/>
                <w:sz w:val="14"/>
                <w:szCs w:val="14"/>
                <w:lang w:val="en-US" w:eastAsia="pt-BR"/>
              </w:rPr>
              <w:t> - Amendments to IAS 16</w:t>
            </w:r>
            <w:r w:rsidRPr="00265C33">
              <w:rPr>
                <w:rFonts w:ascii="Petrobras Sans" w:eastAsia="Times New Roman" w:hAnsi="Petrobras Sans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B69E4D7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sz w:val="14"/>
                <w:szCs w:val="14"/>
                <w:lang w:eastAsia="pt-BR"/>
              </w:rPr>
              <w:t>1º de janeiro de 2022 </w:t>
            </w:r>
          </w:p>
        </w:tc>
      </w:tr>
      <w:tr w:rsidR="00612A8F" w:rsidRPr="00265C33" w14:paraId="4D6EE06C" w14:textId="77777777" w:rsidTr="00612A8F">
        <w:trPr>
          <w:trHeight w:val="110"/>
        </w:trPr>
        <w:tc>
          <w:tcPr>
            <w:tcW w:w="3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665F6C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color w:val="675C53"/>
                <w:sz w:val="15"/>
                <w:szCs w:val="15"/>
                <w:lang w:eastAsia="pt-BR"/>
              </w:rPr>
              <w:t>Pronunciamento Técnico CPC 50 </w:t>
            </w:r>
          </w:p>
        </w:tc>
        <w:tc>
          <w:tcPr>
            <w:tcW w:w="48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6756DF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ind w:firstLine="70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i/>
                <w:iCs/>
                <w:sz w:val="14"/>
                <w:szCs w:val="14"/>
                <w:lang w:val="en-US" w:eastAsia="pt-BR"/>
              </w:rPr>
              <w:t>IFRS 17 – Insurance Contracts </w:t>
            </w:r>
            <w:r w:rsidRPr="00265C33">
              <w:rPr>
                <w:rFonts w:ascii="Petrobras Sans" w:eastAsia="Times New Roman" w:hAnsi="Petrobras Sans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7CA265" w14:textId="77777777" w:rsidR="00265C33" w:rsidRPr="00265C33" w:rsidRDefault="00265C33" w:rsidP="00265C33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C33">
              <w:rPr>
                <w:rFonts w:ascii="Petrobras Sans" w:eastAsia="Times New Roman" w:hAnsi="Petrobras Sans" w:cs="Times New Roman"/>
                <w:sz w:val="14"/>
                <w:szCs w:val="14"/>
                <w:lang w:eastAsia="pt-BR"/>
              </w:rPr>
              <w:t>1º de janeiro de 2023 </w:t>
            </w:r>
          </w:p>
        </w:tc>
      </w:tr>
    </w:tbl>
    <w:p w14:paraId="44F3E7CF" w14:textId="77777777" w:rsidR="00265C33" w:rsidRPr="00D254E2" w:rsidRDefault="00265C33" w:rsidP="00C958B6">
      <w:pPr>
        <w:pStyle w:val="DMDFP-CorpodeTexto"/>
      </w:pPr>
    </w:p>
    <w:p w14:paraId="0088EB45" w14:textId="3F02AC52" w:rsidR="00174177" w:rsidRPr="00265C33" w:rsidRDefault="006035FE" w:rsidP="00174177">
      <w:pPr>
        <w:pStyle w:val="DMDFP-Ttulodenotanvel1"/>
      </w:pPr>
      <w:bookmarkStart w:id="28" w:name="_Toc95382052"/>
      <w:bookmarkStart w:id="29" w:name="_DMBM_18230"/>
      <w:r w:rsidRPr="00265C33">
        <w:t>Sumário das principais práticas contábeis</w:t>
      </w:r>
      <w:bookmarkEnd w:id="28"/>
    </w:p>
    <w:p w14:paraId="1FB65F6E" w14:textId="77777777" w:rsidR="003E0F71" w:rsidRDefault="006035FE" w:rsidP="003E0F71">
      <w:pPr>
        <w:pStyle w:val="DMDFP-CorpodeTexto"/>
      </w:pPr>
      <w:r w:rsidRPr="005C3E14">
        <w:t>As práticas contábeis para a compreensão da base de reconhecimento e mensuração aplicadas na preparação das demonstrações financeiras estão descritas abaixo das respectivas notas explicativas e são consistentes com as políticas contábeis adotadas e divulgadas nas demonstrações financeiras dos exercícios anteriores.</w:t>
      </w:r>
    </w:p>
    <w:p w14:paraId="3277BCA1" w14:textId="1CB1F097" w:rsidR="003E0F71" w:rsidRDefault="006035FE" w:rsidP="003E0F71">
      <w:pPr>
        <w:pStyle w:val="DMDFP-CorpodeTexto"/>
      </w:pPr>
      <w:r>
        <w:t>As notas que apresentam práticas contábeis são:</w:t>
      </w:r>
    </w:p>
    <w:p w14:paraId="368C3E46" w14:textId="045830E3" w:rsidR="003E0F71" w:rsidRDefault="00C958B6" w:rsidP="003E0F71">
      <w:pPr>
        <w:pStyle w:val="DMDFP-CorpodeTexto"/>
      </w:pPr>
      <w:r>
        <w:t>4</w:t>
      </w:r>
      <w:r w:rsidR="006035FE">
        <w:t>. Caixa e Equivalentes de Caixa</w:t>
      </w:r>
    </w:p>
    <w:p w14:paraId="3D3DD417" w14:textId="380A0B2F" w:rsidR="003E0F71" w:rsidRDefault="00C958B6" w:rsidP="003E0F71">
      <w:pPr>
        <w:pStyle w:val="DMDFP-CorpodeTexto"/>
      </w:pPr>
      <w:r>
        <w:t>5</w:t>
      </w:r>
      <w:r w:rsidR="006035FE">
        <w:t>. Investimento</w:t>
      </w:r>
    </w:p>
    <w:p w14:paraId="07FE519F" w14:textId="0254EFEE" w:rsidR="003E0F71" w:rsidRDefault="00C958B6" w:rsidP="003E0F71">
      <w:pPr>
        <w:pStyle w:val="DMDFP-CorpodeTexto"/>
      </w:pPr>
      <w:r>
        <w:t>8</w:t>
      </w:r>
      <w:r w:rsidR="006035FE">
        <w:t>. Patrimônio Líquido</w:t>
      </w:r>
    </w:p>
    <w:p w14:paraId="3CB0F4DD" w14:textId="5D76A7FF" w:rsidR="00D85D23" w:rsidRPr="00D85D23" w:rsidRDefault="00D85D23" w:rsidP="00D85D23">
      <w:pPr>
        <w:pStyle w:val="DMDFP-CorpodeTexto"/>
      </w:pPr>
      <w:r w:rsidRPr="00D85D23">
        <w:lastRenderedPageBreak/>
        <w:t>9. Imobilizado</w:t>
      </w:r>
    </w:p>
    <w:p w14:paraId="6BAEA09E" w14:textId="1D72A986" w:rsidR="00D85D23" w:rsidRDefault="00D85D23" w:rsidP="00D85D23">
      <w:pPr>
        <w:pStyle w:val="DMDFP-CorpodeTexto"/>
      </w:pPr>
      <w:r w:rsidRPr="00D85D23">
        <w:t>10. Arrendamento Mercantil</w:t>
      </w:r>
    </w:p>
    <w:p w14:paraId="5C3E4A0E" w14:textId="77777777" w:rsidR="003E0F71" w:rsidRDefault="006035FE" w:rsidP="003E0F71">
      <w:pPr>
        <w:pStyle w:val="DMDFP-Ttulodenotanvel2"/>
      </w:pPr>
      <w:r>
        <w:t>Ativos financeiros – Investimentos patrimoniais</w:t>
      </w:r>
    </w:p>
    <w:p w14:paraId="5CABD06E" w14:textId="784354DC" w:rsidR="003E0F71" w:rsidRDefault="006035FE" w:rsidP="007725B7">
      <w:pPr>
        <w:pStyle w:val="DMDFP-Ttulodenotanvel1"/>
        <w:numPr>
          <w:ilvl w:val="0"/>
          <w:numId w:val="0"/>
        </w:numPr>
        <w:outlineLvl w:val="9"/>
      </w:pPr>
      <w:r w:rsidRPr="007725B7">
        <w:rPr>
          <w:b w:val="0"/>
          <w:sz w:val="22"/>
          <w:szCs w:val="22"/>
        </w:rPr>
        <w:t xml:space="preserve">A partir de 1º de janeiro de 2018 a </w:t>
      </w:r>
      <w:r w:rsidR="00104C81" w:rsidRPr="007725B7">
        <w:rPr>
          <w:b w:val="0"/>
          <w:sz w:val="22"/>
          <w:szCs w:val="22"/>
        </w:rPr>
        <w:t>Sociedade</w:t>
      </w:r>
      <w:r w:rsidR="00104C81">
        <w:t xml:space="preserve"> </w:t>
      </w:r>
      <w:r w:rsidR="007725B7" w:rsidRPr="00637DCE">
        <w:rPr>
          <w:b w:val="0"/>
          <w:sz w:val="22"/>
          <w:szCs w:val="22"/>
        </w:rPr>
        <w:t>adota o CPC 48/IFRS 9 para a classificação e a mensuração de instrumentos financeiros. Essa norma estabelece três principais categorias de classificação para ativos financeiros: mensurados ao custo amortizado, ao valor justo por meio de outros resultados abrangentes (VJORA) e ao valor justo por meio do resultado (VJR), substituindo as categorias existentes anteriormente pelo IAS 39.</w:t>
      </w:r>
    </w:p>
    <w:p w14:paraId="1A47D707" w14:textId="77777777" w:rsidR="007725B7" w:rsidRPr="000A5F52" w:rsidRDefault="007725B7" w:rsidP="007725B7">
      <w:pPr>
        <w:pStyle w:val="DMDFP-CorpodeTexto"/>
      </w:pPr>
      <w:r w:rsidRPr="000A5F52">
        <w:t>Para investimento específico em instrumentos patrimoniais, que de outro modo seriam mensurados ao valor justo por meio do resultado, a Administração pode efetuar uma escolha irrevogável no reconhecimento inicial de apresentar mudanças subsequentes no valor justo em outros resultados abrangentes.</w:t>
      </w:r>
      <w:r>
        <w:t xml:space="preserve">  O ganho ou a perda apresentada em outros resultados abrangentes, inclui qualquer componente de câmbio relacionado. Outros resultados líquidos são reconhecidos em ORA (Outros Resultados Abrangentes). No desreconhecimento, o resultado acumulado em ORA é reclassificado para o resultado.</w:t>
      </w:r>
    </w:p>
    <w:p w14:paraId="01059C32" w14:textId="77777777" w:rsidR="007725B7" w:rsidRPr="000A5F52" w:rsidRDefault="007725B7" w:rsidP="007725B7">
      <w:pPr>
        <w:pStyle w:val="DMDFP-CorpodeTexto"/>
      </w:pPr>
      <w:r w:rsidRPr="000A5F52">
        <w:t xml:space="preserve">Considerando que o investimento patrimonial </w:t>
      </w:r>
      <w:r>
        <w:t xml:space="preserve">na PIB BV </w:t>
      </w:r>
      <w:r w:rsidRPr="000A5F52">
        <w:t xml:space="preserve">representa um investimento que a </w:t>
      </w:r>
      <w:r>
        <w:t>Sociedade</w:t>
      </w:r>
      <w:r w:rsidRPr="000A5F52">
        <w:t xml:space="preserve"> pretende manter a longo prazo para fins estratégicos, a </w:t>
      </w:r>
      <w:r>
        <w:t>Administração</w:t>
      </w:r>
      <w:r w:rsidRPr="000A5F52">
        <w:t xml:space="preserve"> designou esses investimentos na data da aplicação inicial como mensurado a valor justo </w:t>
      </w:r>
      <w:r>
        <w:t>por meio</w:t>
      </w:r>
      <w:r w:rsidRPr="000A5F52">
        <w:t xml:space="preserve"> de </w:t>
      </w:r>
      <w:r>
        <w:t>O</w:t>
      </w:r>
      <w:r w:rsidRPr="000A5F52">
        <w:t xml:space="preserve">utros </w:t>
      </w:r>
      <w:r>
        <w:t>R</w:t>
      </w:r>
      <w:r w:rsidRPr="000A5F52">
        <w:t xml:space="preserve">esultados </w:t>
      </w:r>
      <w:r>
        <w:t>A</w:t>
      </w:r>
      <w:r w:rsidRPr="000A5F52">
        <w:t>brangentes, sendo os dividendos reconhecidos como ganho no resultado</w:t>
      </w:r>
      <w:r>
        <w:t>, quando aplicável</w:t>
      </w:r>
      <w:r w:rsidRPr="000A5F52">
        <w:t>.</w:t>
      </w:r>
    </w:p>
    <w:p w14:paraId="39E7AA31" w14:textId="77777777" w:rsidR="007725B7" w:rsidRPr="000A5F52" w:rsidRDefault="007725B7" w:rsidP="007725B7">
      <w:pPr>
        <w:pStyle w:val="DMDFP-CorpodeTexto"/>
      </w:pPr>
      <w:r w:rsidRPr="000A5F52">
        <w:t xml:space="preserve">Na avaliação do investimento, o valor justo é estimado com base no valor presente dos fluxos de caixa futuros a serem gerados pelos ativos. Os fluxos de caixa são ajustados pelos riscos específicos e utilizam taxas de desconto pré-imposto, que derivam do custo médio ponderado de capital (WACC) pós-imposto. </w:t>
      </w:r>
    </w:p>
    <w:p w14:paraId="29B6050C" w14:textId="23F6456E" w:rsidR="003E0F71" w:rsidRDefault="006035FE" w:rsidP="003E0F71">
      <w:pPr>
        <w:pStyle w:val="DMDFP-CorpodeTexto"/>
      </w:pPr>
      <w:r w:rsidRPr="000A5F52">
        <w:t xml:space="preserve">As principais premissas dos fluxos de caixa são:  as curvas de captação e pagamento de financiamentos baseados no último Plano de Negócios e Gestão e Plano Estratégico divulgado, curvas de produção e preços associadas aos projetos existentes no portfólio da </w:t>
      </w:r>
      <w:r>
        <w:t>Sociedade</w:t>
      </w:r>
      <w:r w:rsidRPr="000A5F52">
        <w:t xml:space="preserve">, custos operacionais de mercado e investimentos necessários para realização dos projetos. </w:t>
      </w:r>
    </w:p>
    <w:p w14:paraId="46EC7207" w14:textId="77777777" w:rsidR="003E0F71" w:rsidRDefault="006035FE" w:rsidP="003E0F71">
      <w:pPr>
        <w:pStyle w:val="DMDFP-Ttulodenotanvel2"/>
      </w:pPr>
      <w:r>
        <w:t>Uso de estimativas</w:t>
      </w:r>
    </w:p>
    <w:p w14:paraId="77DF5A1F" w14:textId="008B9522" w:rsidR="003E0F71" w:rsidRDefault="006035FE" w:rsidP="003E0F71">
      <w:pPr>
        <w:pStyle w:val="DMDFP-CorpodeTexto"/>
      </w:pPr>
      <w:r w:rsidRPr="00AB3DC7">
        <w:t xml:space="preserve">A preparação das </w:t>
      </w:r>
      <w:r w:rsidR="00CC5021">
        <w:t>demonstrações</w:t>
      </w:r>
      <w:r>
        <w:t xml:space="preserve"> financeiras</w:t>
      </w:r>
      <w:r w:rsidRPr="009228F7">
        <w:t xml:space="preserve"> </w:t>
      </w:r>
      <w:r w:rsidRPr="00AB3DC7">
        <w:t>requer o uso de estimativas e julgamentos para determinadas operações e seus reflexos em ativos, passivos, receitas e despesas. As premissas utilizadas são baseadas no histórico e em outros fatores considerados relevantes, revisadas periodicamente pela Administração e cujos resultados reais podem diferir dos valores estimados.</w:t>
      </w:r>
    </w:p>
    <w:p w14:paraId="4E914076" w14:textId="77777777" w:rsidR="003E0F71" w:rsidRDefault="006035FE" w:rsidP="003E0F71">
      <w:pPr>
        <w:pStyle w:val="DMDFP-Ttulodenotanvel2"/>
      </w:pPr>
      <w:r>
        <w:t>Provisões, ativos e passivos contingentes</w:t>
      </w:r>
    </w:p>
    <w:p w14:paraId="3562C99B" w14:textId="77777777" w:rsidR="003E0F71" w:rsidRPr="0054242F" w:rsidRDefault="006035FE" w:rsidP="003E0F71">
      <w:pPr>
        <w:pStyle w:val="DMDFP-CorpodeTexto"/>
      </w:pPr>
      <w:bookmarkStart w:id="30" w:name="_Toc346282825"/>
      <w:r w:rsidRPr="0054242F">
        <w:t>As provisões são reconhecidas quando existir uma obrigação presente como resultado de um evento passado e seja provável que uma saída de recursos que incorporam benefícios econômicos será necessária para liquidar a obrigação, cujo valor possa ser estimado de maneira confiável.</w:t>
      </w:r>
    </w:p>
    <w:p w14:paraId="29DD17E0" w14:textId="77777777" w:rsidR="003E0F71" w:rsidRDefault="006035FE" w:rsidP="003E0F71">
      <w:pPr>
        <w:pStyle w:val="DMDFP-CorpodeTexto"/>
      </w:pPr>
      <w:r w:rsidRPr="0054242F">
        <w:t>Os ativos e passivos contingentes não são reconhecidos, porém os passivos contingentes são objeto de divulgação em notas explicativas quando a probabilidade de saída de recursos for possível, inclusive aqueles cujos valores não possam ser estimados.</w:t>
      </w:r>
    </w:p>
    <w:p w14:paraId="21E9BAAD" w14:textId="391A722C" w:rsidR="003E0F71" w:rsidRPr="0054242F" w:rsidRDefault="006035FE" w:rsidP="003E0F71">
      <w:pPr>
        <w:pStyle w:val="DMDFP-CorpodeTexto"/>
        <w:rPr>
          <w:color w:val="000000"/>
        </w:rPr>
      </w:pPr>
      <w:r>
        <w:t>Sociedade</w:t>
      </w:r>
      <w:r w:rsidRPr="004167F6">
        <w:rPr>
          <w:color w:val="000000"/>
        </w:rPr>
        <w:t xml:space="preserve"> não possui processos judiciais, arbitrais ou administrativos.</w:t>
      </w:r>
    </w:p>
    <w:bookmarkEnd w:id="29"/>
    <w:bookmarkEnd w:id="30"/>
    <w:p w14:paraId="1EAB5192" w14:textId="77777777" w:rsidR="00F3632E" w:rsidRDefault="00F3632E" w:rsidP="003E0F71">
      <w:pPr>
        <w:pStyle w:val="DMDFP-CorpodeTexto"/>
        <w:sectPr w:rsidR="00F3632E" w:rsidSect="009C708C">
          <w:headerReference w:type="even" r:id="rId55"/>
          <w:headerReference w:type="default" r:id="rId56"/>
          <w:footerReference w:type="default" r:id="rId57"/>
          <w:headerReference w:type="first" r:id="rId58"/>
          <w:type w:val="continuous"/>
          <w:pgSz w:w="11906" w:h="16838" w:code="9"/>
          <w:pgMar w:top="1871" w:right="851" w:bottom="1134" w:left="851" w:header="567" w:footer="454" w:gutter="0"/>
          <w:cols w:space="708"/>
          <w:docGrid w:linePitch="360"/>
        </w:sectPr>
      </w:pPr>
    </w:p>
    <w:p w14:paraId="794B2E15" w14:textId="77777777" w:rsidR="0001648E" w:rsidRDefault="006035FE" w:rsidP="0001648E">
      <w:pPr>
        <w:pStyle w:val="DMDFP-Ttulodenotanvel1"/>
      </w:pPr>
      <w:bookmarkStart w:id="31" w:name="_Toc95382053"/>
      <w:bookmarkStart w:id="32" w:name="_DMBM_18249"/>
      <w:r>
        <w:lastRenderedPageBreak/>
        <w:t>Caixa e equivalentes de Caixa</w:t>
      </w:r>
      <w:bookmarkEnd w:id="31"/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"/>
        <w:gridCol w:w="6824"/>
        <w:gridCol w:w="1633"/>
        <w:gridCol w:w="1633"/>
      </w:tblGrid>
      <w:tr w:rsidR="00580BEE" w14:paraId="00433FB7" w14:textId="77777777">
        <w:trPr>
          <w:trHeight w:hRule="exact" w:val="3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433CA26" w14:textId="77777777" w:rsidR="00580BEE" w:rsidRPr="007725B7" w:rsidRDefault="00580BEE">
            <w:pPr>
              <w:pStyle w:val="DMETW18219BIPNotesCash"/>
              <w:keepNext/>
              <w:rPr>
                <w:rFonts w:ascii="Calibri" w:eastAsia="Calibri" w:hAnsi="Calibri" w:cs="Calibri"/>
                <w:color w:val="000000"/>
                <w:sz w:val="22"/>
                <w:lang w:val="pt-BR" w:bidi="pt-BR"/>
              </w:rPr>
            </w:pPr>
            <w:bookmarkStart w:id="33" w:name="DOC_TBL00007_1_1"/>
            <w:bookmarkEnd w:id="33"/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1DEEAA5" w14:textId="77777777" w:rsidR="00580BEE" w:rsidRPr="007725B7" w:rsidRDefault="00580BEE">
            <w:pPr>
              <w:pStyle w:val="DMETW18219BIPNotesCash"/>
              <w:keepNext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FDCA9C9" w14:textId="67A2D8CD" w:rsidR="00580BEE" w:rsidRDefault="006035FE">
            <w:pPr>
              <w:pStyle w:val="DMETW18219BIPNotesCash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31/12/20</w:t>
            </w:r>
            <w:r w:rsidR="00B716D4">
              <w:rPr>
                <w:rFonts w:ascii="Calibri" w:eastAsia="Calibri" w:hAnsi="Calibri" w:cs="Calibri"/>
                <w:b/>
                <w:color w:val="000000"/>
              </w:rPr>
              <w:t>2</w:t>
            </w:r>
            <w:r w:rsidR="007725B7"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F6A68CD" w14:textId="5E586BD2" w:rsidR="00580BEE" w:rsidRDefault="006035FE">
            <w:pPr>
              <w:pStyle w:val="DMETW18219BIPNotesCash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31/12/20</w:t>
            </w:r>
            <w:r w:rsidR="007725B7">
              <w:rPr>
                <w:rFonts w:ascii="Calibri" w:eastAsia="Calibri" w:hAnsi="Calibri" w:cs="Calibri"/>
                <w:b/>
                <w:color w:val="000000"/>
              </w:rPr>
              <w:t>20</w:t>
            </w:r>
          </w:p>
        </w:tc>
      </w:tr>
      <w:tr w:rsidR="00580BEE" w14:paraId="1369F44B" w14:textId="77777777">
        <w:trPr>
          <w:trHeight w:hRule="exact" w:val="3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EF00EA5" w14:textId="77777777" w:rsidR="00580BEE" w:rsidRDefault="00580BEE">
            <w:pPr>
              <w:pStyle w:val="DMETW18219BIPNotesCash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A6EAE81" w14:textId="77777777" w:rsidR="00580BEE" w:rsidRDefault="006035FE">
            <w:pPr>
              <w:pStyle w:val="DMETW18219BIPNotesCash"/>
              <w:keepNext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Bancos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3295592" w14:textId="55F58CB5" w:rsidR="00580BEE" w:rsidRDefault="00265C33">
            <w:pPr>
              <w:pStyle w:val="DMETW18219BIPNotesCash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3C47930" w14:textId="415A6747" w:rsidR="00580BEE" w:rsidRDefault="007725B7">
            <w:pPr>
              <w:pStyle w:val="DMETW18219BIPNotesCash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580BEE" w14:paraId="260AA0B3" w14:textId="77777777">
        <w:trPr>
          <w:trHeight w:hRule="exact" w:val="3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2CD8A28" w14:textId="77777777" w:rsidR="00580BEE" w:rsidRDefault="00580BEE">
            <w:pPr>
              <w:pStyle w:val="DMETW18219BIPNotesCash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23A011E" w14:textId="77777777" w:rsidR="00580BEE" w:rsidRDefault="006035FE">
            <w:pPr>
              <w:pStyle w:val="DMETW18219BIPNotesCash"/>
              <w:keepNext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Fundos de investimentos financeiros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649948C" w14:textId="36C08159" w:rsidR="00580BEE" w:rsidRDefault="00264089">
            <w:pPr>
              <w:pStyle w:val="DMETW18219BIPNotesCash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1.14</w:t>
            </w:r>
            <w:r w:rsidR="00D02BE6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FD47EA0" w14:textId="519D97E3" w:rsidR="00580BEE" w:rsidRDefault="007725B7">
            <w:pPr>
              <w:pStyle w:val="DMETW18219BIPNotesCash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835</w:t>
            </w:r>
          </w:p>
        </w:tc>
      </w:tr>
      <w:tr w:rsidR="00580BEE" w14:paraId="6544FB35" w14:textId="77777777">
        <w:trPr>
          <w:trHeight w:hRule="exact" w:val="31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0C3C2C1" w14:textId="77777777" w:rsidR="00580BEE" w:rsidRDefault="00580BEE">
            <w:pPr>
              <w:pStyle w:val="DMETW18219BIPNotesCash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11323C7" w14:textId="77777777" w:rsidR="00580BEE" w:rsidRDefault="00580BEE">
            <w:pPr>
              <w:pStyle w:val="DMETW18219BIPNotesCash"/>
              <w:keepNext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inset" w:sz="12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65075F2" w14:textId="588FF7C1" w:rsidR="00580BEE" w:rsidRDefault="00264089">
            <w:pPr>
              <w:pStyle w:val="DMETW18219BIPNotesCash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1.1</w:t>
            </w:r>
            <w:r w:rsidR="00D02BE6">
              <w:rPr>
                <w:rFonts w:ascii="Calibri" w:eastAsia="Calibri" w:hAnsi="Calibri" w:cs="Calibri"/>
                <w:b/>
                <w:color w:val="000000"/>
              </w:rPr>
              <w:t>49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inset" w:sz="12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7C96C1A" w14:textId="5CF45F92" w:rsidR="00580BEE" w:rsidRDefault="007725B7">
            <w:pPr>
              <w:pStyle w:val="DMETW18219BIPNotesCash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840</w:t>
            </w:r>
          </w:p>
        </w:tc>
      </w:tr>
    </w:tbl>
    <w:p w14:paraId="22661153" w14:textId="77777777" w:rsidR="00E77E68" w:rsidRDefault="00E77E68" w:rsidP="00C5536C">
      <w:pPr>
        <w:pStyle w:val="DMDFP-Pargrafodefimdetabela"/>
      </w:pPr>
    </w:p>
    <w:p w14:paraId="40B3544D" w14:textId="77777777" w:rsidR="00C5536C" w:rsidRPr="00C5536C" w:rsidRDefault="00C5536C" w:rsidP="00C5536C">
      <w:pPr>
        <w:pStyle w:val="DMDFP-Pargrafodecontinuaodorelatrio"/>
      </w:pPr>
    </w:p>
    <w:p w14:paraId="3AB5DBD3" w14:textId="020F01CF" w:rsidR="003A5427" w:rsidRDefault="006035FE" w:rsidP="003A5427">
      <w:pPr>
        <w:pStyle w:val="DMDFP-CorpodeTexto"/>
      </w:pPr>
      <w:r w:rsidRPr="00901EC0">
        <w:t>As aplicações financeiras estão representadas por quotas de fundos de investimento com rendimentos atrelados às variações do</w:t>
      </w:r>
      <w:r>
        <w:t>s Títulos de emissão do Tesouro Nacional adquiridos de forma definitiva</w:t>
      </w:r>
      <w:r w:rsidRPr="00901EC0">
        <w:t xml:space="preserve">, gerando rentabilidade de </w:t>
      </w:r>
      <w:r w:rsidR="002D4B0A" w:rsidRPr="00986337">
        <w:t>2,64</w:t>
      </w:r>
      <w:r w:rsidRPr="00986337">
        <w:t xml:space="preserve">% </w:t>
      </w:r>
      <w:r w:rsidRPr="00264089">
        <w:t>em 31 de dezembro de 20</w:t>
      </w:r>
      <w:r w:rsidR="00646B23" w:rsidRPr="00264089">
        <w:t>2</w:t>
      </w:r>
      <w:r w:rsidR="008720EF" w:rsidRPr="00264089">
        <w:t>1</w:t>
      </w:r>
      <w:r w:rsidRPr="00264089">
        <w:t xml:space="preserve"> </w:t>
      </w:r>
      <w:r w:rsidRPr="008720EF">
        <w:t>(</w:t>
      </w:r>
      <w:r w:rsidR="008720EF" w:rsidRPr="008720EF">
        <w:t>3,86</w:t>
      </w:r>
      <w:r w:rsidR="00646B23" w:rsidRPr="008720EF">
        <w:t>% em 31 de dezembro de 20</w:t>
      </w:r>
      <w:r w:rsidR="008720EF" w:rsidRPr="008720EF">
        <w:t>20</w:t>
      </w:r>
      <w:r>
        <w:t xml:space="preserve">), </w:t>
      </w:r>
      <w:r w:rsidRPr="004D4332">
        <w:t>com liquidez imediata.</w:t>
      </w:r>
    </w:p>
    <w:p w14:paraId="6DBEFCED" w14:textId="77777777" w:rsidR="003A5427" w:rsidRDefault="006035FE" w:rsidP="003A5427">
      <w:pPr>
        <w:pStyle w:val="DMDFP-Ttulodenotanvel2"/>
      </w:pPr>
      <w:r>
        <w:t>Prática Contábil</w:t>
      </w:r>
    </w:p>
    <w:p w14:paraId="52F9F0AE" w14:textId="77777777" w:rsidR="003A5427" w:rsidRDefault="006035FE" w:rsidP="006D6938">
      <w:pPr>
        <w:jc w:val="both"/>
      </w:pPr>
      <w:r>
        <w:t>Incluem numerário em espécie, depósitos bancários disponíveis e aplicações financeiras de curto prazo com alta liquidez, vencíveis em até três meses, contados da data da contratação original, prontamente conversíveis em um montante conhecido de caixa e com risco insignificante de mudança de valor.</w:t>
      </w:r>
    </w:p>
    <w:p w14:paraId="5993224B" w14:textId="77777777" w:rsidR="003A5427" w:rsidRPr="003A5427" w:rsidRDefault="003A5427" w:rsidP="009F4B3B">
      <w:pPr>
        <w:pStyle w:val="DMDFP-CorpodeTexto"/>
        <w:rPr>
          <w:lang w:val="de-DE"/>
        </w:rPr>
      </w:pPr>
    </w:p>
    <w:bookmarkEnd w:id="32"/>
    <w:p w14:paraId="7C978457" w14:textId="77777777" w:rsidR="00AF2A5D" w:rsidRPr="008D4093" w:rsidRDefault="00AF2A5D" w:rsidP="0001648E">
      <w:pPr>
        <w:pStyle w:val="DMDFP-Pagrgrafodeespaamento"/>
        <w:sectPr w:rsidR="00AF2A5D" w:rsidRPr="008D4093" w:rsidSect="009C708C">
          <w:headerReference w:type="even" r:id="rId59"/>
          <w:headerReference w:type="default" r:id="rId60"/>
          <w:footerReference w:type="default" r:id="rId61"/>
          <w:headerReference w:type="first" r:id="rId62"/>
          <w:type w:val="continuous"/>
          <w:pgSz w:w="11906" w:h="16838" w:code="9"/>
          <w:pgMar w:top="1871" w:right="851" w:bottom="1134" w:left="851" w:header="567" w:footer="454" w:gutter="0"/>
          <w:cols w:space="708"/>
          <w:docGrid w:linePitch="360"/>
        </w:sectPr>
      </w:pPr>
    </w:p>
    <w:p w14:paraId="5BBCE96D" w14:textId="77777777" w:rsidR="0001648E" w:rsidRDefault="006035FE" w:rsidP="0001648E">
      <w:pPr>
        <w:pStyle w:val="DMDFP-Ttulodenotanvel1"/>
      </w:pPr>
      <w:bookmarkStart w:id="34" w:name="_Toc95382054"/>
      <w:bookmarkStart w:id="35" w:name="_DMBM_18250"/>
      <w:r>
        <w:t>Investimentos</w:t>
      </w:r>
      <w:bookmarkEnd w:id="34"/>
    </w:p>
    <w:tbl>
      <w:tblPr>
        <w:tblW w:w="102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"/>
        <w:gridCol w:w="6824"/>
        <w:gridCol w:w="1633"/>
        <w:gridCol w:w="1633"/>
      </w:tblGrid>
      <w:tr w:rsidR="00580BEE" w14:paraId="1DEF863E" w14:textId="77777777">
        <w:trPr>
          <w:trHeight w:hRule="exact" w:val="3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953E31F" w14:textId="77777777" w:rsidR="00580BEE" w:rsidRDefault="00580BEE">
            <w:pPr>
              <w:pStyle w:val="DMETW18219BIPInvestimento"/>
              <w:keepLines/>
              <w:rPr>
                <w:rFonts w:ascii="Calibri" w:eastAsia="Calibri" w:hAnsi="Calibri" w:cs="Calibri"/>
                <w:color w:val="000000"/>
                <w:sz w:val="22"/>
                <w:lang w:bidi="pt-BR"/>
              </w:rPr>
            </w:pPr>
            <w:bookmarkStart w:id="36" w:name="DOC_TBL00008_1_1"/>
            <w:bookmarkEnd w:id="36"/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23D0503" w14:textId="77777777" w:rsidR="00580BEE" w:rsidRDefault="00580BEE">
            <w:pPr>
              <w:pStyle w:val="DMETW18219BIPInvestimento"/>
              <w:keepLines/>
              <w:rPr>
                <w:rFonts w:ascii="Calibri" w:eastAsia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9F61B89" w14:textId="11F314DC" w:rsidR="00580BEE" w:rsidRDefault="006035FE">
            <w:pPr>
              <w:pStyle w:val="DMETW18219BIPInvestimento"/>
              <w:keepLines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31/12/20</w:t>
            </w:r>
            <w:r w:rsidR="00B716D4">
              <w:rPr>
                <w:rFonts w:ascii="Calibri" w:eastAsia="Calibri" w:hAnsi="Calibri" w:cs="Calibri"/>
                <w:b/>
                <w:color w:val="000000"/>
              </w:rPr>
              <w:t>2</w:t>
            </w:r>
            <w:r w:rsidR="006D6938"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18B0946" w14:textId="48750F63" w:rsidR="00580BEE" w:rsidRDefault="006035FE">
            <w:pPr>
              <w:pStyle w:val="DMETW18219BIPInvestimento"/>
              <w:keepLines/>
              <w:jc w:val="right"/>
              <w:rPr>
                <w:rFonts w:ascii="Calibri" w:eastAsia="Calibri" w:hAnsi="Calibri" w:cs="Calibri"/>
                <w:b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31/12/20</w:t>
            </w:r>
            <w:r w:rsidR="006D6938">
              <w:rPr>
                <w:rFonts w:ascii="Calibri" w:eastAsia="Calibri" w:hAnsi="Calibri" w:cs="Calibri"/>
                <w:b/>
                <w:color w:val="000000"/>
              </w:rPr>
              <w:t>20</w:t>
            </w:r>
          </w:p>
        </w:tc>
      </w:tr>
      <w:tr w:rsidR="00580BEE" w14:paraId="21677664" w14:textId="77777777">
        <w:trPr>
          <w:trHeight w:hRule="exact" w:val="3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8FDBAC4" w14:textId="77777777" w:rsidR="00580BEE" w:rsidRDefault="00580BEE">
            <w:pPr>
              <w:pStyle w:val="DMETW18219BIPInvestimento"/>
              <w:keepLines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8F29433" w14:textId="77777777" w:rsidR="00580BEE" w:rsidRPr="006035FE" w:rsidRDefault="006035FE">
            <w:pPr>
              <w:pStyle w:val="DMETW18219BIPInvestimento"/>
              <w:keepLines/>
              <w:rPr>
                <w:rFonts w:ascii="Calibri" w:eastAsia="Calibri" w:hAnsi="Calibri" w:cs="Calibri"/>
                <w:color w:val="000000"/>
                <w:sz w:val="22"/>
                <w:lang w:val="pt-BR"/>
              </w:rPr>
            </w:pPr>
            <w:r w:rsidRPr="006035FE">
              <w:rPr>
                <w:rFonts w:ascii="Calibri" w:eastAsia="Calibri" w:hAnsi="Calibri" w:cs="Calibri"/>
                <w:color w:val="000000"/>
                <w:sz w:val="22"/>
                <w:lang w:val="pt-BR"/>
              </w:rPr>
              <w:t>Investimento a valor justo - PIB BV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D2C1555" w14:textId="44157D09" w:rsidR="00580BEE" w:rsidRPr="00856DB6" w:rsidRDefault="001C3E0E">
            <w:pPr>
              <w:pStyle w:val="DMETW18219BIPInvestimento"/>
              <w:keepLines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lang w:val="pt-BR"/>
              </w:rPr>
              <w:t>1.059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F3B4F8B" w14:textId="7049E0AB" w:rsidR="00580BEE" w:rsidRDefault="006D6938">
            <w:pPr>
              <w:pStyle w:val="DMETW18219BIPInvestimento"/>
              <w:keepLines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864</w:t>
            </w:r>
          </w:p>
        </w:tc>
      </w:tr>
      <w:tr w:rsidR="00580BEE" w14:paraId="2C3FAA55" w14:textId="77777777">
        <w:trPr>
          <w:trHeight w:hRule="exact" w:val="31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935AD93" w14:textId="77777777" w:rsidR="00580BEE" w:rsidRDefault="00580BEE">
            <w:pPr>
              <w:pStyle w:val="DMETW18219BIPInvestimento"/>
              <w:keepLines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B50B2AD" w14:textId="77777777" w:rsidR="00580BEE" w:rsidRDefault="00580BEE">
            <w:pPr>
              <w:pStyle w:val="DMETW18219BIPInvestimento"/>
              <w:keepLines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inset" w:sz="12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1E35B42" w14:textId="66D0886D" w:rsidR="00580BEE" w:rsidRDefault="001C3E0E">
            <w:pPr>
              <w:pStyle w:val="DMETW18219BIPInvestimento"/>
              <w:keepLines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1.059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inset" w:sz="12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A30C699" w14:textId="2C1C1421" w:rsidR="00580BEE" w:rsidRDefault="006D6938">
            <w:pPr>
              <w:pStyle w:val="DMETW18219BIPInvestimento"/>
              <w:keepLines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864</w:t>
            </w:r>
          </w:p>
        </w:tc>
      </w:tr>
    </w:tbl>
    <w:p w14:paraId="2176550C" w14:textId="77777777" w:rsidR="009818D4" w:rsidRPr="009818D4" w:rsidRDefault="009818D4" w:rsidP="009818D4">
      <w:pPr>
        <w:pStyle w:val="DMDFP-CorpodeTexto"/>
      </w:pPr>
    </w:p>
    <w:p w14:paraId="374E893D" w14:textId="0BDA8754" w:rsidR="006119A4" w:rsidRDefault="006035FE" w:rsidP="001C4A35">
      <w:pPr>
        <w:pStyle w:val="DMDFP-CorpodeTexto"/>
      </w:pPr>
      <w:r w:rsidRPr="0086565D">
        <w:t xml:space="preserve">A </w:t>
      </w:r>
      <w:r>
        <w:t>PIB BV</w:t>
      </w:r>
      <w:r w:rsidRPr="0086565D">
        <w:t xml:space="preserve"> é uma </w:t>
      </w:r>
      <w:r>
        <w:t xml:space="preserve">empresa </w:t>
      </w:r>
      <w:r w:rsidRPr="0086565D">
        <w:t xml:space="preserve">holding localizada na Holanda, controlada </w:t>
      </w:r>
      <w:r>
        <w:t xml:space="preserve">pela </w:t>
      </w:r>
      <w:r w:rsidRPr="0086565D">
        <w:t xml:space="preserve">Petróleo Brasileiro S.A. </w:t>
      </w:r>
      <w:r>
        <w:t xml:space="preserve">– </w:t>
      </w:r>
      <w:r w:rsidRPr="0086565D">
        <w:t xml:space="preserve">Petrobras </w:t>
      </w:r>
      <w:r>
        <w:t xml:space="preserve">constituída </w:t>
      </w:r>
      <w:r w:rsidRPr="0086565D">
        <w:t xml:space="preserve">em </w:t>
      </w:r>
      <w:r>
        <w:t>5</w:t>
      </w:r>
      <w:r w:rsidRPr="0086565D">
        <w:t xml:space="preserve"> de setembro de 2002 para participar em sociedades que atuam no exterior em pesquisa, lavra, industrialização, comércio, transporte, armazenamento, importação e exp</w:t>
      </w:r>
      <w:r>
        <w:t>l</w:t>
      </w:r>
      <w:r w:rsidRPr="0086565D">
        <w:t>o</w:t>
      </w:r>
      <w:r>
        <w:t>r</w:t>
      </w:r>
      <w:r w:rsidRPr="0086565D">
        <w:t>ação de petróleo e seus derivados, assim como a prestação de serviços e outras atividades relacionadas com os vários segmentos da indústria do petróleo.</w:t>
      </w:r>
      <w:r w:rsidR="001C4A35">
        <w:t xml:space="preserve"> O</w:t>
      </w:r>
      <w:r w:rsidR="006119A4">
        <w:t xml:space="preserve"> percentual de participação da </w:t>
      </w:r>
      <w:r w:rsidR="004C52B4">
        <w:t>PBEN-P</w:t>
      </w:r>
      <w:r w:rsidR="006119A4">
        <w:t xml:space="preserve"> na PIB BV </w:t>
      </w:r>
      <w:r w:rsidR="001C4A35">
        <w:t xml:space="preserve">é </w:t>
      </w:r>
      <w:r w:rsidR="006119A4">
        <w:t>de 0,0007%</w:t>
      </w:r>
      <w:r w:rsidR="001C4A35">
        <w:t xml:space="preserve"> nos exercícios apresentados</w:t>
      </w:r>
      <w:r w:rsidR="006119A4">
        <w:t xml:space="preserve">.  Em 2021 houve </w:t>
      </w:r>
      <w:r w:rsidR="001C3E0E">
        <w:t>acréscimo</w:t>
      </w:r>
      <w:r w:rsidR="006119A4">
        <w:t xml:space="preserve"> no valor justo dessa participação no montante de R$ </w:t>
      </w:r>
      <w:r w:rsidR="001C3E0E">
        <w:t>195</w:t>
      </w:r>
      <w:r w:rsidR="006119A4">
        <w:t xml:space="preserve"> (decréscimo de R$ 297 em 2020), devidamente registrado como Outros Resultados Abrangentes.     </w:t>
      </w:r>
    </w:p>
    <w:p w14:paraId="10D95D43" w14:textId="77702AEC" w:rsidR="001C02A5" w:rsidRPr="00FD6591" w:rsidRDefault="006035FE" w:rsidP="001C02A5">
      <w:pPr>
        <w:pStyle w:val="DMDFP-CorpodeTexto"/>
        <w:jc w:val="left"/>
      </w:pPr>
      <w:r>
        <w:t xml:space="preserve">Seguem </w:t>
      </w:r>
      <w:r w:rsidRPr="00FD6591">
        <w:t>abaixo informações contábeis da empresa PIB BV</w:t>
      </w:r>
      <w:r>
        <w:t xml:space="preserve"> em IFRS</w:t>
      </w:r>
      <w:r w:rsidRPr="00FD6591">
        <w:t xml:space="preserve">, </w:t>
      </w:r>
      <w:r>
        <w:t xml:space="preserve">em milhares de reais, </w:t>
      </w:r>
      <w:r w:rsidRPr="00FD6591">
        <w:t xml:space="preserve">da qual a </w:t>
      </w:r>
      <w:r>
        <w:t>e</w:t>
      </w:r>
      <w:r w:rsidRPr="00FD6591">
        <w:t xml:space="preserve">mpresa </w:t>
      </w:r>
      <w:r w:rsidR="004C52B4">
        <w:t>PBEN-P</w:t>
      </w:r>
      <w:r>
        <w:t xml:space="preserve"> possui participação acionária:</w:t>
      </w:r>
    </w:p>
    <w:tbl>
      <w:tblPr>
        <w:tblW w:w="90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"/>
        <w:gridCol w:w="976"/>
        <w:gridCol w:w="284"/>
        <w:gridCol w:w="1559"/>
        <w:gridCol w:w="1134"/>
        <w:gridCol w:w="1417"/>
        <w:gridCol w:w="1701"/>
        <w:gridCol w:w="1701"/>
      </w:tblGrid>
      <w:tr w:rsidR="00580BEE" w14:paraId="3A8D404E" w14:textId="77777777" w:rsidTr="00642CBE">
        <w:trPr>
          <w:trHeight w:hRule="exact"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DDB8BD5" w14:textId="77777777" w:rsidR="001C02A5" w:rsidRPr="009A45B6" w:rsidRDefault="001C02A5" w:rsidP="00642CBE">
            <w:pPr>
              <w:pStyle w:val="DMETW18219BIPNotesInvestments"/>
              <w:keepNext/>
              <w:rPr>
                <w:rFonts w:ascii="Calibri" w:eastAsia="Calibri" w:hAnsi="Calibri" w:cs="Calibri"/>
                <w:color w:val="000000"/>
                <w:sz w:val="22"/>
                <w:lang w:val="pt-BR" w:bidi="pt-BR"/>
              </w:rPr>
            </w:pPr>
            <w:bookmarkStart w:id="37" w:name="DOC_TBL00009_1_1"/>
            <w:bookmarkEnd w:id="37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A9068EE" w14:textId="77777777" w:rsidR="001C02A5" w:rsidRPr="009A45B6" w:rsidRDefault="001C02A5" w:rsidP="00642CBE">
            <w:pPr>
              <w:pStyle w:val="DMETW18219BIPNotesInvestments"/>
              <w:keepNext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1166AB9" w14:textId="77777777" w:rsidR="001C02A5" w:rsidRPr="009A45B6" w:rsidRDefault="001C02A5" w:rsidP="00642CBE">
            <w:pPr>
              <w:pStyle w:val="DMETW18219BIPNotesInvestments"/>
              <w:keepNext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4090324" w14:textId="77777777" w:rsidR="001C02A5" w:rsidRPr="009A45B6" w:rsidRDefault="001C02A5" w:rsidP="00642CBE">
            <w:pPr>
              <w:pStyle w:val="DMETW18219BIPNotesInvestments"/>
              <w:keepNext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8CA3DF1" w14:textId="77777777" w:rsidR="001C02A5" w:rsidRDefault="006035FE" w:rsidP="00642CBE">
            <w:pPr>
              <w:pStyle w:val="DMETW18219BIPNotesInvestments"/>
              <w:keepNext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Milhares de quotas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1B7136D" w14:textId="77777777" w:rsidR="001C02A5" w:rsidRDefault="001C02A5" w:rsidP="00642CBE">
            <w:pPr>
              <w:pStyle w:val="DMETW18219BIPNotesInvestments"/>
              <w:keepNext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7712460" w14:textId="77777777" w:rsidR="001C02A5" w:rsidRDefault="001C02A5" w:rsidP="00642CBE">
            <w:pPr>
              <w:pStyle w:val="DMETW18219BIPNotesInvestments"/>
              <w:keepNext/>
              <w:rPr>
                <w:rFonts w:ascii="Calibri" w:eastAsia="Calibri" w:hAnsi="Calibri" w:cs="Calibri"/>
                <w:b/>
                <w:color w:val="000000"/>
                <w:lang w:bidi="pt-BR"/>
              </w:rPr>
            </w:pPr>
          </w:p>
        </w:tc>
      </w:tr>
      <w:tr w:rsidR="00580BEE" w14:paraId="402079EB" w14:textId="77777777" w:rsidTr="00642CBE">
        <w:trPr>
          <w:trHeight w:hRule="exact" w:val="52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7E8CA79" w14:textId="77777777" w:rsidR="001C02A5" w:rsidRDefault="001C02A5" w:rsidP="00642CBE">
            <w:pPr>
              <w:pStyle w:val="DMETW18219BIPNotesInvestment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8AC7181" w14:textId="77777777" w:rsidR="001C02A5" w:rsidRDefault="001C02A5" w:rsidP="00642CBE">
            <w:pPr>
              <w:pStyle w:val="DMETW18219BIPNotesInvestments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A8B2AC5" w14:textId="77777777" w:rsidR="001C02A5" w:rsidRDefault="001C02A5" w:rsidP="00642CBE">
            <w:pPr>
              <w:pStyle w:val="DMETW18219BIPNotesInvestments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F4974A" w14:textId="77777777" w:rsidR="001C02A5" w:rsidRDefault="006035FE" w:rsidP="00642CBE">
            <w:pPr>
              <w:pStyle w:val="DMETW18219BIPNotesInvestments"/>
              <w:keepNext/>
              <w:tabs>
                <w:tab w:val="right" w:pos="1045"/>
              </w:tabs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Capital Social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5CD5EA" w14:textId="77777777" w:rsidR="001C02A5" w:rsidRDefault="006035FE" w:rsidP="00642CBE">
            <w:pPr>
              <w:pStyle w:val="DMETW18219BIPNotesInvestments"/>
              <w:keepNext/>
              <w:tabs>
                <w:tab w:val="decimal" w:pos="921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Ações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87384B" w14:textId="77777777" w:rsidR="001C02A5" w:rsidRDefault="006035FE" w:rsidP="00642CBE">
            <w:pPr>
              <w:pStyle w:val="DMETW18219BIPNotesInvestments"/>
              <w:keepNext/>
              <w:tabs>
                <w:tab w:val="right" w:pos="1445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ab/>
              <w:t>Participação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875742" w14:textId="77777777" w:rsidR="001C02A5" w:rsidRDefault="006035FE" w:rsidP="00642CBE">
            <w:pPr>
              <w:pStyle w:val="DMETW18219BIPNotesInvestments"/>
              <w:keepNext/>
              <w:tabs>
                <w:tab w:val="right" w:pos="1555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ab/>
              <w:t xml:space="preserve">   Patrimônio líquido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E2B59CA" w14:textId="5986500B" w:rsidR="001C02A5" w:rsidRDefault="006035FE" w:rsidP="0033786C">
            <w:pPr>
              <w:pStyle w:val="DMETW18219BIPNotesInvestments"/>
              <w:keepNext/>
              <w:tabs>
                <w:tab w:val="right" w:pos="1630"/>
              </w:tabs>
              <w:jc w:val="center"/>
              <w:rPr>
                <w:rFonts w:ascii="Calibri" w:eastAsia="Calibri" w:hAnsi="Calibri" w:cs="Calibri"/>
                <w:b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Lucro do </w:t>
            </w:r>
            <w:r w:rsidR="0033786C">
              <w:rPr>
                <w:rFonts w:ascii="Calibri" w:eastAsia="Calibri" w:hAnsi="Calibri" w:cs="Calibri"/>
                <w:b/>
                <w:color w:val="000000"/>
              </w:rPr>
              <w:t>exercício</w:t>
            </w:r>
          </w:p>
        </w:tc>
      </w:tr>
      <w:tr w:rsidR="00580BEE" w14:paraId="4DBDF484" w14:textId="77777777" w:rsidTr="00642CBE">
        <w:trPr>
          <w:trHeight w:hRule="exact"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8F1F68D" w14:textId="77777777" w:rsidR="001C02A5" w:rsidRDefault="001C02A5" w:rsidP="00642CBE">
            <w:pPr>
              <w:pStyle w:val="DMETW18219BIPNotesInvestment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58C5252" w14:textId="329B4EE2" w:rsidR="001C02A5" w:rsidRPr="00E80453" w:rsidRDefault="006035FE" w:rsidP="00642CBE">
            <w:pPr>
              <w:pStyle w:val="DMETW18219BIPNotesInvestments"/>
              <w:keepNext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8045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31.12.20</w:t>
            </w:r>
            <w:r w:rsidR="00B716D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  <w:r w:rsidR="006119A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33ED81F" w14:textId="77777777" w:rsidR="001C02A5" w:rsidRDefault="001C02A5" w:rsidP="00642CBE">
            <w:pPr>
              <w:pStyle w:val="DMETW18219BIPNotesInvestments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CF61046" w14:textId="354EFC01" w:rsidR="001C02A5" w:rsidRDefault="00C00F5B" w:rsidP="00642CBE">
            <w:pPr>
              <w:pStyle w:val="DMETW18219BIPNotesInvestment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 w:rsidRPr="00C00F5B">
              <w:rPr>
                <w:rFonts w:ascii="Calibri" w:eastAsia="Calibri" w:hAnsi="Calibri" w:cs="Calibri"/>
                <w:color w:val="000000"/>
              </w:rPr>
              <w:t>158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 w:rsidRPr="00C00F5B">
              <w:rPr>
                <w:rFonts w:ascii="Calibri" w:eastAsia="Calibri" w:hAnsi="Calibri" w:cs="Calibri"/>
                <w:color w:val="000000"/>
              </w:rPr>
              <w:t>278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 w:rsidRPr="00C00F5B">
              <w:rPr>
                <w:rFonts w:ascii="Calibri" w:eastAsia="Calibri" w:hAnsi="Calibri" w:cs="Calibri"/>
                <w:color w:val="000000"/>
              </w:rPr>
              <w:t>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6DB46AB" w14:textId="42AAC955" w:rsidR="001C02A5" w:rsidRDefault="00C00F5B" w:rsidP="00642CBE">
            <w:pPr>
              <w:pStyle w:val="DMETW18219BIPNotesInvestment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 w:rsidRPr="00C00F5B">
              <w:rPr>
                <w:rFonts w:ascii="Calibri" w:eastAsia="Calibri" w:hAnsi="Calibri" w:cs="Calibri"/>
                <w:color w:val="000000"/>
              </w:rPr>
              <w:t>45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 w:rsidRPr="00C00F5B">
              <w:rPr>
                <w:rFonts w:ascii="Calibri" w:eastAsia="Calibri" w:hAnsi="Calibri" w:cs="Calibri"/>
                <w:color w:val="000000"/>
              </w:rPr>
              <w:t>896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 w:rsidRPr="00C00F5B">
              <w:rPr>
                <w:rFonts w:ascii="Calibri" w:eastAsia="Calibri" w:hAnsi="Calibri" w:cs="Calibri"/>
                <w:color w:val="000000"/>
              </w:rPr>
              <w:t>837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532BDB4" w14:textId="563E4698" w:rsidR="001C02A5" w:rsidRDefault="00C00F5B" w:rsidP="00642CBE">
            <w:pPr>
              <w:pStyle w:val="DMETW18219BIPNotesInvestment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 w:rsidRPr="00C00F5B">
              <w:rPr>
                <w:rFonts w:ascii="Calibri" w:eastAsia="Calibri" w:hAnsi="Calibri" w:cs="Calibri"/>
                <w:color w:val="000000"/>
              </w:rPr>
              <w:t>0,0007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905410B" w14:textId="15022422" w:rsidR="006035FE" w:rsidRPr="00E80453" w:rsidRDefault="00C00F5B" w:rsidP="00642CBE">
            <w:pPr>
              <w:pStyle w:val="DMETW18219BIPNotesInvestments"/>
              <w:keepNext/>
              <w:jc w:val="right"/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C00F5B">
              <w:rPr>
                <w:rFonts w:ascii="Calibri" w:eastAsia="Calibri" w:hAnsi="Calibri" w:cs="Calibri"/>
                <w:color w:val="000000"/>
              </w:rPr>
              <w:t>273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 w:rsidR="001C3E0E">
              <w:rPr>
                <w:rFonts w:ascii="Calibri" w:eastAsia="Calibri" w:hAnsi="Calibri" w:cs="Calibri"/>
                <w:color w:val="000000"/>
              </w:rPr>
              <w:t>166.690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99D2C6B" w14:textId="50FAF843" w:rsidR="001C02A5" w:rsidRPr="00E80453" w:rsidRDefault="00C00F5B" w:rsidP="00642CBE">
            <w:pPr>
              <w:pStyle w:val="DMETW18219BIPNotesInvestments"/>
              <w:keepNext/>
              <w:jc w:val="right"/>
              <w:rPr>
                <w:rFonts w:ascii="Calibri" w:eastAsia="Calibri" w:hAnsi="Calibri" w:cs="Calibri"/>
                <w:color w:val="000000"/>
                <w:highlight w:val="yellow"/>
                <w:lang w:bidi="pt-BR"/>
              </w:rPr>
            </w:pPr>
            <w:r w:rsidRPr="00C00F5B">
              <w:rPr>
                <w:rFonts w:ascii="Calibri" w:eastAsia="Calibri" w:hAnsi="Calibri" w:cs="Calibri"/>
                <w:color w:val="000000"/>
                <w:lang w:bidi="pt-BR"/>
              </w:rPr>
              <w:t>10</w:t>
            </w:r>
            <w:r>
              <w:rPr>
                <w:rFonts w:ascii="Calibri" w:eastAsia="Calibri" w:hAnsi="Calibri" w:cs="Calibri"/>
                <w:color w:val="000000"/>
                <w:lang w:bidi="pt-BR"/>
              </w:rPr>
              <w:t>.</w:t>
            </w:r>
            <w:r w:rsidR="001C3E0E">
              <w:rPr>
                <w:rFonts w:ascii="Calibri" w:eastAsia="Calibri" w:hAnsi="Calibri" w:cs="Calibri"/>
                <w:color w:val="000000"/>
                <w:lang w:bidi="pt-BR"/>
              </w:rPr>
              <w:t>227.908</w:t>
            </w:r>
          </w:p>
        </w:tc>
      </w:tr>
      <w:tr w:rsidR="006119A4" w14:paraId="433B91E3" w14:textId="77777777" w:rsidTr="00642CBE">
        <w:trPr>
          <w:trHeight w:hRule="exact"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B5A3829" w14:textId="77777777" w:rsidR="006119A4" w:rsidRDefault="006119A4" w:rsidP="006119A4">
            <w:pPr>
              <w:pStyle w:val="DMETW18219BIPNotesInvestment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F2925F5" w14:textId="74D2A65D" w:rsidR="006119A4" w:rsidRPr="00E80453" w:rsidRDefault="006119A4" w:rsidP="006119A4">
            <w:pPr>
              <w:pStyle w:val="DMETW18219BIPNotesInvestments"/>
              <w:keepNext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8045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31.12.20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8A1F02A" w14:textId="77777777" w:rsidR="006119A4" w:rsidRDefault="006119A4" w:rsidP="006119A4">
            <w:pPr>
              <w:pStyle w:val="DMETW18219BIPNotesInvestments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7872BA9" w14:textId="3EDBA339" w:rsidR="006119A4" w:rsidRDefault="006119A4" w:rsidP="006119A4">
            <w:pPr>
              <w:pStyle w:val="DMETW18219BIPNotesInvestment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158.278.066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7A2D946" w14:textId="3DE23786" w:rsidR="006119A4" w:rsidRDefault="006119A4" w:rsidP="006119A4">
            <w:pPr>
              <w:pStyle w:val="DMETW18219BIPNotesInvestment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45.896.837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D7614F8" w14:textId="79AC5B9E" w:rsidR="006119A4" w:rsidRDefault="006119A4" w:rsidP="006119A4">
            <w:pPr>
              <w:pStyle w:val="DMETW18219BIPNotesInvestment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0,0007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60F2CF6" w14:textId="6443B46F" w:rsidR="006119A4" w:rsidRDefault="006119A4" w:rsidP="006119A4">
            <w:pPr>
              <w:pStyle w:val="DMETW18219BIPNotesInvestment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 w:rsidRPr="00B6402B">
              <w:rPr>
                <w:rFonts w:ascii="Calibri" w:eastAsia="Calibri" w:hAnsi="Calibri" w:cs="Calibri"/>
                <w:color w:val="000000"/>
              </w:rPr>
              <w:t>240.</w:t>
            </w:r>
            <w:r>
              <w:rPr>
                <w:rFonts w:ascii="Calibri" w:eastAsia="Calibri" w:hAnsi="Calibri" w:cs="Calibri"/>
                <w:color w:val="000000"/>
              </w:rPr>
              <w:t>431.471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F3C9C0E" w14:textId="5631FD72" w:rsidR="006119A4" w:rsidRDefault="006119A4" w:rsidP="006119A4">
            <w:pPr>
              <w:pStyle w:val="DMETW18219BIPNotesInvestment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 w:rsidRPr="00B6402B">
              <w:rPr>
                <w:rFonts w:ascii="Calibri" w:eastAsia="Calibri" w:hAnsi="Calibri" w:cs="Calibri"/>
                <w:color w:val="000000"/>
                <w:lang w:bidi="pt-BR"/>
              </w:rPr>
              <w:t>26.</w:t>
            </w:r>
            <w:r>
              <w:rPr>
                <w:rFonts w:ascii="Calibri" w:eastAsia="Calibri" w:hAnsi="Calibri" w:cs="Calibri"/>
                <w:color w:val="000000"/>
                <w:lang w:bidi="pt-BR"/>
              </w:rPr>
              <w:t>871.438</w:t>
            </w:r>
          </w:p>
        </w:tc>
      </w:tr>
    </w:tbl>
    <w:p w14:paraId="5F589245" w14:textId="77777777" w:rsidR="001C02A5" w:rsidRDefault="001C02A5" w:rsidP="001C02A5">
      <w:pPr>
        <w:pStyle w:val="DMDFP-Pargrafodefimdetabela"/>
      </w:pPr>
    </w:p>
    <w:p w14:paraId="63F054FB" w14:textId="77777777" w:rsidR="001C02A5" w:rsidRDefault="006035FE" w:rsidP="001C02A5">
      <w:pPr>
        <w:pStyle w:val="DMDFP-Ttulodenotanvel2"/>
      </w:pPr>
      <w:r>
        <w:t>Prática Contábil</w:t>
      </w:r>
    </w:p>
    <w:p w14:paraId="447DEBBB" w14:textId="3E43BF32" w:rsidR="00F45CA5" w:rsidRDefault="006035FE" w:rsidP="00F45CA5">
      <w:pPr>
        <w:pStyle w:val="DMDFP-CorpodeTexto"/>
      </w:pPr>
      <w:r>
        <w:t xml:space="preserve">O investimento </w:t>
      </w:r>
      <w:r w:rsidR="00F45CA5">
        <w:t>é mensurado pelo valor justo com base nos fluxos de caixa descontados, preparados pela Administração, baseados no último Plano de Negócios e Gestão e Plano Estratégico, divulgado pelo acionista controlador Petróleo Brasileiro S.A. - Petrobras.</w:t>
      </w:r>
    </w:p>
    <w:p w14:paraId="68966D63" w14:textId="52ED9A31" w:rsidR="00F45CA5" w:rsidRDefault="00F45CA5" w:rsidP="001C02A5">
      <w:pPr>
        <w:pStyle w:val="DMDFP-CorpodeTexto"/>
      </w:pPr>
      <w:r>
        <w:lastRenderedPageBreak/>
        <w:t>Como o investimento patrimonial representa um investimento que a Sociedade pretende manter a longo prazo para fins estratégicos, a Administração designou esses investimentos na data da aplicação inicial como mensurado a valor justo por meio de Outros Resultados Abrangentes, sendo os dividendos reconhecidos como ganho no resultado, quando aplicável.</w:t>
      </w:r>
      <w:bookmarkEnd w:id="35"/>
    </w:p>
    <w:p w14:paraId="12E514B0" w14:textId="77777777" w:rsidR="00F45CA5" w:rsidRDefault="00F45CA5" w:rsidP="001C02A5">
      <w:pPr>
        <w:pStyle w:val="DMDFP-CorpodeTexto"/>
      </w:pPr>
    </w:p>
    <w:p w14:paraId="0BC006FC" w14:textId="6DEF5D8E" w:rsidR="00F45CA5" w:rsidRDefault="00F45CA5" w:rsidP="001C02A5">
      <w:pPr>
        <w:pStyle w:val="DMDFP-CorpodeTexto"/>
        <w:sectPr w:rsidR="00F45CA5" w:rsidSect="009C708C">
          <w:headerReference w:type="even" r:id="rId63"/>
          <w:headerReference w:type="default" r:id="rId64"/>
          <w:footerReference w:type="default" r:id="rId65"/>
          <w:headerReference w:type="first" r:id="rId66"/>
          <w:type w:val="continuous"/>
          <w:pgSz w:w="11906" w:h="16838" w:code="9"/>
          <w:pgMar w:top="1871" w:right="851" w:bottom="1134" w:left="851" w:header="567" w:footer="454" w:gutter="0"/>
          <w:cols w:space="708"/>
          <w:docGrid w:linePitch="360"/>
        </w:sectPr>
      </w:pPr>
    </w:p>
    <w:p w14:paraId="60D8A8B1" w14:textId="77777777" w:rsidR="0001648E" w:rsidRPr="00C60D10" w:rsidRDefault="006035FE" w:rsidP="003934A4">
      <w:pPr>
        <w:pStyle w:val="DMDFP-Ttulodenotanvel1"/>
      </w:pPr>
      <w:bookmarkStart w:id="38" w:name="_Toc95382055"/>
      <w:bookmarkStart w:id="39" w:name="_DMBM_18247"/>
      <w:r w:rsidRPr="00C60D10">
        <w:t>Contas a Pagar com Partes Relacionadas</w:t>
      </w:r>
      <w:bookmarkEnd w:id="38"/>
    </w:p>
    <w:p w14:paraId="72CC8283" w14:textId="77777777" w:rsidR="00497D6D" w:rsidRDefault="006035FE" w:rsidP="00DB7BC3">
      <w:pPr>
        <w:pStyle w:val="DMDFP-CorpodeTexto"/>
      </w:pPr>
      <w:bookmarkStart w:id="40" w:name="DOC_TBL00001_1_1_0"/>
      <w:bookmarkEnd w:id="40"/>
      <w:r w:rsidRPr="00FA6CC6">
        <w:t>Referem-se ao saldo a pagar em favor da sua controladora Petrobras. O saldo deve-se basicamente ao contrato de compartilhamento de custos e despesas (“CCCD”) assinado entre as duas empresas, pelo qual a Sociedade reembolsa sua controladora pelo uso de sua estrutura e recursos.</w:t>
      </w:r>
    </w:p>
    <w:p w14:paraId="2AB7D13B" w14:textId="77777777" w:rsidR="00FA6CC6" w:rsidRDefault="006035FE" w:rsidP="00DB7BC3">
      <w:pPr>
        <w:pStyle w:val="DMDFP-CorpodeTexto"/>
      </w:pPr>
      <w:r w:rsidRPr="00FA6CC6">
        <w:t xml:space="preserve"> </w:t>
      </w:r>
    </w:p>
    <w:p w14:paraId="68E27ECD" w14:textId="32E6613F" w:rsidR="00497D6D" w:rsidRDefault="006035FE" w:rsidP="00D61108">
      <w:pPr>
        <w:pStyle w:val="DMDFP-Ttulodenotanvel2"/>
      </w:pPr>
      <w:r w:rsidRPr="00497D6D">
        <w:rPr>
          <w:sz w:val="26"/>
          <w:szCs w:val="26"/>
        </w:rPr>
        <w:t xml:space="preserve">Remuneração dos administradores da </w:t>
      </w:r>
      <w:r w:rsidR="00E659D9">
        <w:rPr>
          <w:sz w:val="26"/>
          <w:szCs w:val="26"/>
        </w:rPr>
        <w:t>Sociedade</w:t>
      </w:r>
    </w:p>
    <w:p w14:paraId="54276B6B" w14:textId="77777777" w:rsidR="00497D6D" w:rsidRDefault="00497D6D" w:rsidP="00497D6D">
      <w:pPr>
        <w:pStyle w:val="DMDFP-Pagrgrafodeespaamento"/>
      </w:pPr>
    </w:p>
    <w:p w14:paraId="4E5A3138" w14:textId="5B388649" w:rsidR="007E681B" w:rsidRDefault="007E681B" w:rsidP="007E681B">
      <w:pPr>
        <w:pStyle w:val="DMDFP-CorpodeTexto"/>
      </w:pPr>
      <w:r w:rsidRPr="00F40680">
        <w:t xml:space="preserve">Os membros da diretoria exercem funções gerenciais na controladora Petrobras e não recebem verbas remuneratórias da </w:t>
      </w:r>
      <w:r w:rsidR="00E7224C">
        <w:t>PBEN-P</w:t>
      </w:r>
      <w:r>
        <w:t xml:space="preserve">, </w:t>
      </w:r>
      <w:r w:rsidRPr="00E85715">
        <w:t xml:space="preserve">bem como, a </w:t>
      </w:r>
      <w:r>
        <w:t>Sociedade</w:t>
      </w:r>
      <w:r w:rsidRPr="00E85715">
        <w:t xml:space="preserve"> não possui empregados próprios, sendo su</w:t>
      </w:r>
      <w:r>
        <w:t>a</w:t>
      </w:r>
      <w:r w:rsidRPr="00E85715">
        <w:t xml:space="preserve">s atividades operacionais e administrativas realizadas através de um contrato de compartilhamento de </w:t>
      </w:r>
      <w:r w:rsidR="00E7224C">
        <w:t>custos e despesas</w:t>
      </w:r>
      <w:r w:rsidRPr="00E85715">
        <w:t xml:space="preserve"> com a sua controladora Petrobras</w:t>
      </w:r>
      <w:r w:rsidRPr="00F40680">
        <w:t>.</w:t>
      </w:r>
    </w:p>
    <w:p w14:paraId="40BF6DCE" w14:textId="77777777" w:rsidR="00497D6D" w:rsidRPr="00FA6CC6" w:rsidRDefault="00497D6D" w:rsidP="00DB7BC3">
      <w:pPr>
        <w:pStyle w:val="DMDFP-CorpodeTexto"/>
        <w:rPr>
          <w:b/>
        </w:rPr>
      </w:pPr>
    </w:p>
    <w:p w14:paraId="75321F1A" w14:textId="0CF30121" w:rsidR="0045056A" w:rsidRPr="000F1F88" w:rsidRDefault="006035FE" w:rsidP="0001648E">
      <w:pPr>
        <w:pStyle w:val="DMDFP-Ttulodenotanvel1"/>
      </w:pPr>
      <w:bookmarkStart w:id="41" w:name="_Toc95382056"/>
      <w:bookmarkStart w:id="42" w:name="_DMBM_18221"/>
      <w:bookmarkEnd w:id="39"/>
      <w:r w:rsidRPr="000F1F88">
        <w:t>Imposto</w:t>
      </w:r>
      <w:r w:rsidR="00445DEB">
        <w:t xml:space="preserve"> de Renda</w:t>
      </w:r>
      <w:r w:rsidRPr="000F1F88">
        <w:t xml:space="preserve"> e </w:t>
      </w:r>
      <w:r w:rsidR="00B10826">
        <w:t>C</w:t>
      </w:r>
      <w:r w:rsidRPr="000F1F88">
        <w:t>ontribuiç</w:t>
      </w:r>
      <w:r w:rsidR="005F7360">
        <w:t xml:space="preserve">ão </w:t>
      </w:r>
      <w:r w:rsidR="00B10826">
        <w:t>S</w:t>
      </w:r>
      <w:r w:rsidR="005F7360">
        <w:t>ocial</w:t>
      </w:r>
      <w:bookmarkEnd w:id="41"/>
    </w:p>
    <w:p w14:paraId="1EE01C36" w14:textId="39729D4B" w:rsidR="007102A2" w:rsidRPr="007102A2" w:rsidRDefault="006035FE" w:rsidP="00F1648F">
      <w:pPr>
        <w:pStyle w:val="DMDFP-CorpodeTexto"/>
        <w:rPr>
          <w:b/>
        </w:rPr>
      </w:pPr>
      <w:r w:rsidRPr="007102A2">
        <w:t>A Sociedade não reconheceu despesas com provisionamento de imposto de renda e contribuição social durante o período findo em 31 de dezembro de 20</w:t>
      </w:r>
      <w:r w:rsidR="000E4557">
        <w:t>2</w:t>
      </w:r>
      <w:r w:rsidR="00CC5021">
        <w:t>1</w:t>
      </w:r>
      <w:r w:rsidRPr="007102A2">
        <w:t>, uma vez que obteve prejuízo fiscal. O imposto de renda diferido sobre prejuízos fiscais não foi reconhecido devido à baixa probabilidade de lucros tributáveis futuros.</w:t>
      </w:r>
    </w:p>
    <w:tbl>
      <w:tblPr>
        <w:tblW w:w="102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"/>
        <w:gridCol w:w="6824"/>
        <w:gridCol w:w="1633"/>
        <w:gridCol w:w="1633"/>
      </w:tblGrid>
      <w:tr w:rsidR="00580BEE" w14:paraId="6BE0F395" w14:textId="77777777" w:rsidTr="00642CBE">
        <w:trPr>
          <w:trHeight w:hRule="exact"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6A70F86" w14:textId="77777777" w:rsidR="007102A2" w:rsidRPr="009A45B6" w:rsidRDefault="007102A2" w:rsidP="00642CBE">
            <w:pPr>
              <w:pStyle w:val="DMETW18219BIPNotesImpostosarecolher"/>
              <w:keepNext/>
              <w:rPr>
                <w:rFonts w:ascii="Calibri" w:eastAsia="Calibri" w:hAnsi="Calibri" w:cs="Calibri"/>
                <w:color w:val="000000"/>
                <w:sz w:val="22"/>
                <w:lang w:val="pt-BR" w:bidi="pt-BR"/>
              </w:rPr>
            </w:pPr>
            <w:bookmarkStart w:id="43" w:name="DOC_TBL00010_1_1"/>
            <w:bookmarkEnd w:id="43"/>
          </w:p>
        </w:tc>
        <w:tc>
          <w:tcPr>
            <w:tcW w:w="68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20B3B3C" w14:textId="77777777" w:rsidR="007102A2" w:rsidRPr="009A45B6" w:rsidRDefault="007102A2" w:rsidP="00642CBE">
            <w:pPr>
              <w:pStyle w:val="DMETW18219BIPNotesImpostosarecolher"/>
              <w:keepNext/>
              <w:rPr>
                <w:rFonts w:ascii="Calibri" w:eastAsia="Calibri" w:hAnsi="Calibri" w:cs="Calibri"/>
                <w:b/>
                <w:color w:val="000000"/>
                <w:lang w:val="pt-B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3EC1F13" w14:textId="5DD19AB9" w:rsidR="007102A2" w:rsidRDefault="006035FE" w:rsidP="00642CBE">
            <w:pPr>
              <w:pStyle w:val="DMETW18219BIPNotesImpostosarecolher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31/12/20</w:t>
            </w:r>
            <w:r w:rsidR="00B716D4">
              <w:rPr>
                <w:rFonts w:ascii="Calibri" w:eastAsia="Calibri" w:hAnsi="Calibri" w:cs="Calibri"/>
                <w:b/>
                <w:color w:val="000000"/>
              </w:rPr>
              <w:t>2</w:t>
            </w:r>
            <w:r w:rsidR="00C00F5B"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470F12C" w14:textId="148D7F11" w:rsidR="007102A2" w:rsidRDefault="006035FE" w:rsidP="00642CBE">
            <w:pPr>
              <w:pStyle w:val="DMETW18219BIPNotesImpostosarecolher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31/12/20</w:t>
            </w:r>
            <w:r w:rsidR="000E4557">
              <w:rPr>
                <w:rFonts w:ascii="Calibri" w:eastAsia="Calibri" w:hAnsi="Calibri" w:cs="Calibri"/>
                <w:b/>
                <w:color w:val="000000"/>
              </w:rPr>
              <w:t>20</w:t>
            </w:r>
          </w:p>
        </w:tc>
      </w:tr>
      <w:tr w:rsidR="00580BEE" w14:paraId="52499E61" w14:textId="77777777" w:rsidTr="00642CBE">
        <w:trPr>
          <w:trHeight w:hRule="exact"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FED89B9" w14:textId="77777777" w:rsidR="007102A2" w:rsidRDefault="007102A2" w:rsidP="00642CBE">
            <w:pPr>
              <w:pStyle w:val="DMETW18219BIPNotesImpostosarecolher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6C95BF1" w14:textId="77777777" w:rsidR="007102A2" w:rsidRDefault="006035FE" w:rsidP="00642CBE">
            <w:pPr>
              <w:pStyle w:val="DMETW18219BIPNotesImpostosarecolher"/>
              <w:keepNext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Prejuízo antes dos impostos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5D90F4F" w14:textId="4E35E0DC" w:rsidR="007102A2" w:rsidRDefault="00C00F5B" w:rsidP="00642CBE">
            <w:pPr>
              <w:pStyle w:val="DMETW18219BIPNotesImpostosarecolher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(86</w:t>
            </w:r>
            <w:r w:rsidR="008B3F24">
              <w:rPr>
                <w:rFonts w:ascii="Calibri" w:eastAsia="Calibri" w:hAnsi="Calibri" w:cs="Calibri"/>
                <w:color w:val="000000"/>
              </w:rPr>
              <w:t>9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32D0C9C" w14:textId="22B28032" w:rsidR="007102A2" w:rsidRDefault="006035FE" w:rsidP="00642CBE">
            <w:pPr>
              <w:pStyle w:val="DMETW18219BIPNotesImpostosarecolher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(</w:t>
            </w:r>
            <w:r w:rsidR="00720D31">
              <w:rPr>
                <w:rFonts w:ascii="Calibri" w:eastAsia="Calibri" w:hAnsi="Calibri" w:cs="Calibri"/>
                <w:color w:val="000000"/>
              </w:rPr>
              <w:t>773</w:t>
            </w:r>
            <w:r w:rsidR="00C00F5B"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580BEE" w14:paraId="348CC564" w14:textId="77777777" w:rsidTr="00642CBE">
        <w:trPr>
          <w:trHeight w:hRule="exact"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D4DC3AE" w14:textId="77777777" w:rsidR="007102A2" w:rsidRDefault="007102A2" w:rsidP="00642CBE">
            <w:pPr>
              <w:pStyle w:val="DMETW18219BIPNotesImpostosarecolher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B58DF3F" w14:textId="77777777" w:rsidR="007102A2" w:rsidRDefault="007102A2" w:rsidP="00642CBE">
            <w:pPr>
              <w:pStyle w:val="DMETW18219BIPNotesImpostosarecolher"/>
              <w:keepNext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B796999" w14:textId="77777777" w:rsidR="007102A2" w:rsidRDefault="007102A2" w:rsidP="00642CBE">
            <w:pPr>
              <w:pStyle w:val="DMETW18219BIPNotesImpostosarecolher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BD4FA21" w14:textId="77777777" w:rsidR="007102A2" w:rsidRDefault="007102A2" w:rsidP="00642CBE">
            <w:pPr>
              <w:pStyle w:val="DMETW18219BIPNotesImpostosarecolher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</w:tbl>
    <w:p w14:paraId="233E2F84" w14:textId="77777777" w:rsidR="00F45CFB" w:rsidRPr="000F1F88" w:rsidRDefault="00F45CFB" w:rsidP="00F45CFB">
      <w:pPr>
        <w:pStyle w:val="DMDFP-Pargrafodefimdetabela"/>
      </w:pPr>
    </w:p>
    <w:p w14:paraId="23B1B013" w14:textId="77777777" w:rsidR="00F45CFB" w:rsidRPr="000F1F88" w:rsidRDefault="00F45CFB" w:rsidP="00F45CFB">
      <w:pPr>
        <w:pStyle w:val="DMDFP-Pargrafodecontinuaodorelatrio"/>
      </w:pPr>
    </w:p>
    <w:bookmarkEnd w:id="42"/>
    <w:p w14:paraId="508ECA3C" w14:textId="77777777" w:rsidR="00AF2A5D" w:rsidRDefault="00AF2A5D" w:rsidP="0001648E">
      <w:pPr>
        <w:pStyle w:val="DMDFP-Pagrgrafodeespaamento"/>
      </w:pPr>
    </w:p>
    <w:p w14:paraId="72BC8990" w14:textId="09EC7D47" w:rsidR="00E7224C" w:rsidRPr="000F1F88" w:rsidRDefault="00E7224C" w:rsidP="0001648E">
      <w:pPr>
        <w:pStyle w:val="DMDFP-Pagrgrafodeespaamento"/>
        <w:sectPr w:rsidR="00E7224C" w:rsidRPr="000F1F88" w:rsidSect="009C708C">
          <w:headerReference w:type="even" r:id="rId67"/>
          <w:headerReference w:type="default" r:id="rId68"/>
          <w:footerReference w:type="default" r:id="rId69"/>
          <w:headerReference w:type="first" r:id="rId70"/>
          <w:type w:val="continuous"/>
          <w:pgSz w:w="11906" w:h="16838" w:code="9"/>
          <w:pgMar w:top="1871" w:right="851" w:bottom="1134" w:left="851" w:header="567" w:footer="454" w:gutter="0"/>
          <w:cols w:space="708"/>
          <w:docGrid w:linePitch="360"/>
        </w:sectPr>
      </w:pPr>
    </w:p>
    <w:p w14:paraId="45F65026" w14:textId="77777777" w:rsidR="0001648E" w:rsidRDefault="006035FE" w:rsidP="002252D8">
      <w:pPr>
        <w:pStyle w:val="DMDFP-Ttulodenotanvel1"/>
        <w:rPr>
          <w:lang w:val="en-US"/>
        </w:rPr>
      </w:pPr>
      <w:bookmarkStart w:id="44" w:name="_Toc95382057"/>
      <w:bookmarkStart w:id="45" w:name="_DMBM_18248"/>
      <w:r>
        <w:rPr>
          <w:lang w:val="en-US"/>
        </w:rPr>
        <w:t>Patrimônio líquido</w:t>
      </w:r>
      <w:bookmarkEnd w:id="44"/>
    </w:p>
    <w:p w14:paraId="156D9EF2" w14:textId="4F6AA765" w:rsidR="00FA35BB" w:rsidRPr="00D9219A" w:rsidRDefault="006035FE" w:rsidP="00FA35BB">
      <w:pPr>
        <w:pStyle w:val="DMDFP-Ttulodenotanvel2"/>
        <w:rPr>
          <w:lang w:val="en-US"/>
        </w:rPr>
      </w:pPr>
      <w:r>
        <w:rPr>
          <w:lang w:val="en-US"/>
        </w:rPr>
        <w:t>Capital social</w:t>
      </w:r>
    </w:p>
    <w:p w14:paraId="297754ED" w14:textId="212B86AF" w:rsidR="00FF3DFF" w:rsidRPr="00FF3DFF" w:rsidRDefault="006035FE" w:rsidP="000B3DD4">
      <w:pPr>
        <w:pStyle w:val="DMDFP-CorpodeTexto"/>
        <w:rPr>
          <w:b/>
        </w:rPr>
      </w:pPr>
      <w:r w:rsidRPr="00FF3DFF">
        <w:t>O capital subscrito e integralizado em 31 de dezembro de 20</w:t>
      </w:r>
      <w:r w:rsidR="00B716D4">
        <w:t>2</w:t>
      </w:r>
      <w:r w:rsidR="000E4557">
        <w:t>1</w:t>
      </w:r>
      <w:r w:rsidRPr="00FF3DFF">
        <w:t xml:space="preserve"> é de </w:t>
      </w:r>
      <w:r w:rsidRPr="00C00F5B">
        <w:t xml:space="preserve">R$ </w:t>
      </w:r>
      <w:r w:rsidR="00C00F5B" w:rsidRPr="00C00F5B">
        <w:t>1.426.704</w:t>
      </w:r>
      <w:r w:rsidRPr="00FF3DFF">
        <w:t xml:space="preserve"> (R$ 1.42</w:t>
      </w:r>
      <w:r w:rsidR="00B716D4">
        <w:t>5</w:t>
      </w:r>
      <w:r w:rsidRPr="00FF3DFF">
        <w:t>.</w:t>
      </w:r>
      <w:r w:rsidR="000E4557">
        <w:t>5</w:t>
      </w:r>
      <w:r w:rsidRPr="00FF3DFF">
        <w:t>04 em 31 de dezembro de 20</w:t>
      </w:r>
      <w:r w:rsidR="000E4557">
        <w:t>20</w:t>
      </w:r>
      <w:r w:rsidRPr="00FF3DFF">
        <w:t>)</w:t>
      </w:r>
      <w:r w:rsidR="000E4557">
        <w:t xml:space="preserve"> representado por </w:t>
      </w:r>
      <w:r w:rsidR="00C00F5B" w:rsidRPr="00C00F5B">
        <w:t>1.426.70</w:t>
      </w:r>
      <w:r w:rsidR="00E7224C">
        <w:t>3.742</w:t>
      </w:r>
      <w:r w:rsidR="000E4557">
        <w:t xml:space="preserve"> ações ordinárias</w:t>
      </w:r>
      <w:r w:rsidR="00D866F7">
        <w:t xml:space="preserve"> (</w:t>
      </w:r>
      <w:r w:rsidR="00D866F7" w:rsidRPr="00C00F5B">
        <w:t>1.42</w:t>
      </w:r>
      <w:r w:rsidR="00D866F7">
        <w:t>5</w:t>
      </w:r>
      <w:r w:rsidR="00D866F7" w:rsidRPr="00C00F5B">
        <w:t>.</w:t>
      </w:r>
      <w:r w:rsidR="00D866F7">
        <w:t>5</w:t>
      </w:r>
      <w:r w:rsidR="00D866F7" w:rsidRPr="00C00F5B">
        <w:t>0</w:t>
      </w:r>
      <w:r w:rsidR="00D866F7">
        <w:t>3.742 ações ordinárias em 2020)</w:t>
      </w:r>
      <w:r w:rsidR="000E4557">
        <w:t>, nominativas e sem valor nominal</w:t>
      </w:r>
      <w:r w:rsidR="00E7224C">
        <w:t>.</w:t>
      </w:r>
    </w:p>
    <w:p w14:paraId="7906F6BE" w14:textId="01FC1D7B" w:rsidR="00FF3DFF" w:rsidRDefault="006035FE" w:rsidP="000B3DD4">
      <w:pPr>
        <w:pStyle w:val="DMDFP-CorpodeTexto"/>
      </w:pPr>
      <w:r w:rsidRPr="00BB102E">
        <w:t xml:space="preserve">Em 01 de </w:t>
      </w:r>
      <w:r w:rsidR="00BB102E" w:rsidRPr="00BB102E">
        <w:t>dezembro</w:t>
      </w:r>
      <w:r w:rsidRPr="00BB102E">
        <w:t xml:space="preserve"> de 20</w:t>
      </w:r>
      <w:r w:rsidR="00BB102E" w:rsidRPr="00BB102E">
        <w:t>21</w:t>
      </w:r>
      <w:r w:rsidRPr="00BB102E">
        <w:t>, foi aprovado em AGE da Sociedade a realização do aumento do capital social no montante de R$ 1.</w:t>
      </w:r>
      <w:r w:rsidR="00BB102E" w:rsidRPr="00BB102E">
        <w:t>2</w:t>
      </w:r>
      <w:r w:rsidRPr="00BB102E">
        <w:t>00, com a emissão de 1.</w:t>
      </w:r>
      <w:r w:rsidR="00BB102E" w:rsidRPr="00BB102E">
        <w:t>2</w:t>
      </w:r>
      <w:r w:rsidRPr="00BB102E">
        <w:t>00.000 ações ordinárias, nominativas e sem valor nominal a serem subscritos integralmente</w:t>
      </w:r>
      <w:r w:rsidR="00BB102E" w:rsidRPr="00BB102E">
        <w:t xml:space="preserve"> e totalmente</w:t>
      </w:r>
      <w:r w:rsidRPr="00BB102E">
        <w:t xml:space="preserve"> integralizad</w:t>
      </w:r>
      <w:r w:rsidR="00BB102E" w:rsidRPr="00BB102E">
        <w:t>o em dezembro de 2021</w:t>
      </w:r>
      <w:r w:rsidRPr="00BB102E">
        <w:t>.</w:t>
      </w:r>
    </w:p>
    <w:p w14:paraId="7C54771F" w14:textId="06B0C525" w:rsidR="0021023D" w:rsidRDefault="0021023D" w:rsidP="000B3DD4">
      <w:pPr>
        <w:pStyle w:val="DMDFP-CorpodeTexto"/>
      </w:pPr>
      <w:r>
        <w:br w:type="page"/>
      </w:r>
    </w:p>
    <w:p w14:paraId="52DBB8B7" w14:textId="77777777" w:rsidR="00FA35BB" w:rsidRDefault="006035FE" w:rsidP="00767066">
      <w:pPr>
        <w:pStyle w:val="DMDFP-Ttulodenotanvel2"/>
      </w:pPr>
      <w:r>
        <w:lastRenderedPageBreak/>
        <w:t>Destinação dos resultados</w:t>
      </w:r>
    </w:p>
    <w:p w14:paraId="524A3206" w14:textId="10F1378B" w:rsidR="00FF3DFF" w:rsidRDefault="006035FE" w:rsidP="000B3DD4">
      <w:pPr>
        <w:pStyle w:val="DMDFP-CorpodeTexto"/>
      </w:pPr>
      <w:r w:rsidRPr="00FF3DFF">
        <w:t>De acordo com o estatuto social da Sociedade, os resultados apurados, quando positivos e após a absorção dos prejuízos acumulados em cada exercício, serão distribuídos por deliberação aos acionistas, na forma da legislação em vigor.</w:t>
      </w:r>
    </w:p>
    <w:p w14:paraId="10EC7783" w14:textId="77777777" w:rsidR="00E7224C" w:rsidRDefault="00E7224C" w:rsidP="000B3DD4">
      <w:pPr>
        <w:pStyle w:val="DMDFP-CorpodeTexto"/>
        <w:rPr>
          <w:b/>
        </w:rPr>
      </w:pPr>
    </w:p>
    <w:p w14:paraId="2DEDAE81" w14:textId="77777777" w:rsidR="00837CB6" w:rsidRPr="00767066" w:rsidRDefault="006035FE" w:rsidP="00837CB6">
      <w:pPr>
        <w:pStyle w:val="DMDFP-Ttulodenotanvel2"/>
      </w:pPr>
      <w:r w:rsidRPr="00767066">
        <w:t>Prejuízo por ação</w:t>
      </w:r>
    </w:p>
    <w:tbl>
      <w:tblPr>
        <w:tblW w:w="102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0"/>
        <w:gridCol w:w="1650"/>
        <w:gridCol w:w="1650"/>
      </w:tblGrid>
      <w:tr w:rsidR="00580BEE" w14:paraId="789E06DF" w14:textId="77777777">
        <w:trPr>
          <w:trHeight w:hRule="exact"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24C4888" w14:textId="77777777" w:rsidR="00580BEE" w:rsidRDefault="00580BEE">
            <w:pPr>
              <w:pStyle w:val="DMETW18219BIPPrejuzoporao"/>
              <w:keepLines/>
              <w:rPr>
                <w:rFonts w:ascii="Calibri" w:eastAsia="Calibri" w:hAnsi="Calibri" w:cs="Calibri"/>
                <w:color w:val="000000"/>
                <w:sz w:val="22"/>
                <w:lang w:bidi="pt-BR"/>
              </w:rPr>
            </w:pPr>
            <w:bookmarkStart w:id="46" w:name="DOC_TBL00011_1_1"/>
            <w:bookmarkEnd w:id="46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3874FB1" w14:textId="17336ADA" w:rsidR="00580BEE" w:rsidRDefault="006035FE">
            <w:pPr>
              <w:pStyle w:val="DMETW18219BIPPrejuzoporao"/>
              <w:keepLines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31/12/20</w:t>
            </w:r>
            <w:r w:rsidR="00B716D4">
              <w:rPr>
                <w:rFonts w:ascii="Calibri" w:eastAsia="Calibri" w:hAnsi="Calibri" w:cs="Calibri"/>
                <w:b/>
                <w:color w:val="000000"/>
              </w:rPr>
              <w:t>2</w:t>
            </w:r>
            <w:r w:rsidR="00324466"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908FB50" w14:textId="3A909FEF" w:rsidR="00580BEE" w:rsidRDefault="006035FE">
            <w:pPr>
              <w:pStyle w:val="DMETW18219BIPPrejuzoporao"/>
              <w:keepLines/>
              <w:jc w:val="right"/>
              <w:rPr>
                <w:rFonts w:ascii="Calibri" w:eastAsia="Calibri" w:hAnsi="Calibri" w:cs="Calibri"/>
                <w:b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31/12/20</w:t>
            </w:r>
            <w:r w:rsidR="00324466">
              <w:rPr>
                <w:rFonts w:ascii="Calibri" w:eastAsia="Calibri" w:hAnsi="Calibri" w:cs="Calibri"/>
                <w:b/>
                <w:color w:val="000000"/>
              </w:rPr>
              <w:t>20</w:t>
            </w:r>
          </w:p>
        </w:tc>
      </w:tr>
      <w:tr w:rsidR="00580BEE" w14:paraId="4A886AFA" w14:textId="77777777">
        <w:trPr>
          <w:trHeight w:hRule="exact"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17A9EE8" w14:textId="77777777" w:rsidR="00580BEE" w:rsidRDefault="006035FE">
            <w:pPr>
              <w:pStyle w:val="DMETW18219BIPPrejuzoporao"/>
              <w:keepLines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Prejuízo do </w:t>
            </w:r>
            <w:r w:rsidR="0033786C">
              <w:rPr>
                <w:rFonts w:ascii="Calibri" w:eastAsia="Calibri" w:hAnsi="Calibri" w:cs="Calibri"/>
                <w:color w:val="000000"/>
                <w:sz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xercício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82F1AE6" w14:textId="21BB7CDB" w:rsidR="00580BEE" w:rsidRDefault="00105270">
            <w:pPr>
              <w:pStyle w:val="DMETW18219BIPPrejuzoporao"/>
              <w:keepLines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(86</w:t>
            </w:r>
            <w:r w:rsidR="00384C50">
              <w:rPr>
                <w:rFonts w:ascii="Calibri" w:eastAsia="Calibri" w:hAnsi="Calibri" w:cs="Calibri"/>
                <w:color w:val="000000"/>
              </w:rPr>
              <w:t>9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227C39F" w14:textId="18282041" w:rsidR="00580BEE" w:rsidRDefault="006035FE">
            <w:pPr>
              <w:pStyle w:val="DMETW18219BIPPrejuzoporao"/>
              <w:keepLines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(</w:t>
            </w:r>
            <w:r w:rsidR="00324466">
              <w:rPr>
                <w:rFonts w:ascii="Calibri" w:eastAsia="Calibri" w:hAnsi="Calibri" w:cs="Calibri"/>
                <w:color w:val="000000"/>
              </w:rPr>
              <w:t>744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580BEE" w14:paraId="1AF98A68" w14:textId="77777777">
        <w:trPr>
          <w:trHeight w:hRule="exact"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E7CC5D9" w14:textId="77777777" w:rsidR="00580BEE" w:rsidRDefault="006035FE">
            <w:pPr>
              <w:pStyle w:val="DMETW18219BIPPrejuzoporao"/>
              <w:keepLines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Quantidade de ações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3BEFC2F" w14:textId="0D4B451F" w:rsidR="00580BEE" w:rsidRDefault="00105270">
            <w:pPr>
              <w:pStyle w:val="DMETW18219BIPPrejuzoporao"/>
              <w:keepLines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1.42</w:t>
            </w:r>
            <w:r w:rsidR="00BB102E">
              <w:rPr>
                <w:rFonts w:ascii="Calibri" w:eastAsia="Calibri" w:hAnsi="Calibri" w:cs="Calibri"/>
                <w:color w:val="000000"/>
              </w:rPr>
              <w:t>6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 w:rsidR="00BB102E">
              <w:rPr>
                <w:rFonts w:ascii="Calibri" w:eastAsia="Calibri" w:hAnsi="Calibri" w:cs="Calibri"/>
                <w:color w:val="000000"/>
              </w:rPr>
              <w:t>7</w:t>
            </w:r>
            <w:r>
              <w:rPr>
                <w:rFonts w:ascii="Calibri" w:eastAsia="Calibri" w:hAnsi="Calibri" w:cs="Calibri"/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0DD75B6" w14:textId="65926418" w:rsidR="00580BEE" w:rsidRDefault="006035FE">
            <w:pPr>
              <w:pStyle w:val="DMETW18219BIPPrejuzoporao"/>
              <w:keepLines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1.42</w:t>
            </w:r>
            <w:r w:rsidR="00B716D4">
              <w:rPr>
                <w:rFonts w:ascii="Calibri" w:eastAsia="Calibri" w:hAnsi="Calibri" w:cs="Calibri"/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 w:rsidR="00B716D4">
              <w:rPr>
                <w:rFonts w:ascii="Calibri" w:eastAsia="Calibri" w:hAnsi="Calibri" w:cs="Calibri"/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>04</w:t>
            </w:r>
          </w:p>
        </w:tc>
      </w:tr>
      <w:tr w:rsidR="00580BEE" w14:paraId="5BE60FA6" w14:textId="77777777">
        <w:trPr>
          <w:trHeight w:hRule="exact"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23F6F9A" w14:textId="639C2ADB" w:rsidR="00580BEE" w:rsidRPr="006035FE" w:rsidRDefault="006035FE">
            <w:pPr>
              <w:pStyle w:val="DMETW18219BIPPrejuzoporao"/>
              <w:keepLines/>
              <w:rPr>
                <w:rFonts w:ascii="Calibri" w:eastAsia="Calibri" w:hAnsi="Calibri" w:cs="Calibri"/>
                <w:color w:val="000000"/>
                <w:sz w:val="22"/>
                <w:lang w:val="pt-BR"/>
              </w:rPr>
            </w:pPr>
            <w:r w:rsidRPr="006035FE">
              <w:rPr>
                <w:rFonts w:ascii="Calibri" w:eastAsia="Calibri" w:hAnsi="Calibri" w:cs="Calibri"/>
                <w:color w:val="000000"/>
                <w:sz w:val="22"/>
                <w:lang w:val="pt-BR"/>
              </w:rPr>
              <w:t>Prejuízo por aç</w:t>
            </w:r>
            <w:r w:rsidR="00D866F7">
              <w:rPr>
                <w:rFonts w:ascii="Calibri" w:eastAsia="Calibri" w:hAnsi="Calibri" w:cs="Calibri"/>
                <w:color w:val="000000"/>
                <w:sz w:val="22"/>
                <w:lang w:val="pt-BR"/>
              </w:rPr>
              <w:t>ão</w:t>
            </w:r>
            <w:r w:rsidRPr="006035FE">
              <w:rPr>
                <w:rFonts w:ascii="Calibri" w:eastAsia="Calibri" w:hAnsi="Calibri" w:cs="Calibri"/>
                <w:color w:val="000000"/>
                <w:sz w:val="22"/>
                <w:lang w:val="pt-BR"/>
              </w:rPr>
              <w:t xml:space="preserve"> (</w:t>
            </w:r>
            <w:r w:rsidR="0033786C">
              <w:rPr>
                <w:rFonts w:ascii="Calibri" w:eastAsia="Calibri" w:hAnsi="Calibri" w:cs="Calibri"/>
                <w:color w:val="000000"/>
                <w:sz w:val="22"/>
                <w:lang w:val="pt-BR"/>
              </w:rPr>
              <w:t>e</w:t>
            </w:r>
            <w:r w:rsidRPr="006035FE">
              <w:rPr>
                <w:rFonts w:ascii="Calibri" w:eastAsia="Calibri" w:hAnsi="Calibri" w:cs="Calibri"/>
                <w:color w:val="000000"/>
                <w:sz w:val="22"/>
                <w:lang w:val="pt-BR"/>
              </w:rPr>
              <w:t>m R$)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inset" w:sz="12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6A94D27" w14:textId="759DC904" w:rsidR="00580BEE" w:rsidRPr="00856DB6" w:rsidRDefault="00105270">
            <w:pPr>
              <w:pStyle w:val="DMETW18219BIPPrejuzoporao"/>
              <w:keepLines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lang w:val="pt-BR"/>
              </w:rPr>
              <w:t>(0,00061)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inset" w:sz="12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8017B5B" w14:textId="0730C90E" w:rsidR="00580BEE" w:rsidRDefault="006035FE">
            <w:pPr>
              <w:pStyle w:val="DMETW18219BIPPrejuzoporao"/>
              <w:keepLines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(0,00</w:t>
            </w:r>
            <w:r w:rsidR="00105270">
              <w:rPr>
                <w:rFonts w:ascii="Calibri" w:eastAsia="Calibri" w:hAnsi="Calibri" w:cs="Calibri"/>
                <w:color w:val="000000"/>
              </w:rPr>
              <w:t>0</w:t>
            </w:r>
            <w:r w:rsidR="00324466">
              <w:rPr>
                <w:rFonts w:ascii="Calibri" w:eastAsia="Calibri" w:hAnsi="Calibri" w:cs="Calibri"/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>2)</w:t>
            </w:r>
          </w:p>
        </w:tc>
      </w:tr>
    </w:tbl>
    <w:p w14:paraId="23F338FC" w14:textId="77777777" w:rsidR="00837CB6" w:rsidRDefault="00837CB6" w:rsidP="00FA35BB">
      <w:pPr>
        <w:pStyle w:val="DMDFP-CorpodeTexto"/>
      </w:pPr>
    </w:p>
    <w:p w14:paraId="44DDE1AE" w14:textId="77777777" w:rsidR="00596985" w:rsidRPr="004162FA" w:rsidRDefault="006035FE" w:rsidP="00596985">
      <w:pPr>
        <w:pStyle w:val="DMDFP-Ttulodenotanvel2"/>
        <w:numPr>
          <w:ilvl w:val="1"/>
          <w:numId w:val="2"/>
        </w:numPr>
        <w:ind w:hanging="720"/>
      </w:pPr>
      <w:r w:rsidRPr="004162FA">
        <w:t>Prática contábil</w:t>
      </w:r>
    </w:p>
    <w:p w14:paraId="0F27AAA7" w14:textId="77777777" w:rsidR="00596985" w:rsidRPr="000B3DD4" w:rsidRDefault="006035FE" w:rsidP="000B3DD4">
      <w:pPr>
        <w:pStyle w:val="DMDFP-CorpodeTexto"/>
      </w:pPr>
      <w:r w:rsidRPr="000B3DD4">
        <w:t>O capital social está representado por ações ordinárias nominativas, sem valor nominal.</w:t>
      </w:r>
    </w:p>
    <w:p w14:paraId="7FCA855B" w14:textId="5BBDB2EA" w:rsidR="00596985" w:rsidRPr="000B3DD4" w:rsidRDefault="00951DB1" w:rsidP="000B3DD4">
      <w:pPr>
        <w:pStyle w:val="DMDFP-CorpodeTexto"/>
      </w:pPr>
      <w:r>
        <w:t>De acordo com o estatuto social da Sociedade, os resultados apurados, quando positivos e após a absorção dos prejuízos acumulados em cada exercício, serão distribuídos por deliberação aos acionistas, na forma da legislação em vigor</w:t>
      </w:r>
      <w:r w:rsidR="006035FE" w:rsidRPr="000B3DD4">
        <w:t>.</w:t>
      </w:r>
    </w:p>
    <w:bookmarkEnd w:id="45"/>
    <w:p w14:paraId="176AF935" w14:textId="77777777" w:rsidR="00AF2A5D" w:rsidRPr="00FA35BB" w:rsidRDefault="00AF2A5D" w:rsidP="0001648E">
      <w:pPr>
        <w:pStyle w:val="DMDFP-Pagrgrafodeespaamento"/>
        <w:sectPr w:rsidR="00AF2A5D" w:rsidRPr="00FA35BB" w:rsidSect="009C708C">
          <w:headerReference w:type="even" r:id="rId71"/>
          <w:headerReference w:type="default" r:id="rId72"/>
          <w:footerReference w:type="default" r:id="rId73"/>
          <w:headerReference w:type="first" r:id="rId74"/>
          <w:type w:val="continuous"/>
          <w:pgSz w:w="11906" w:h="16838" w:code="9"/>
          <w:pgMar w:top="1871" w:right="851" w:bottom="1134" w:left="851" w:header="567" w:footer="454" w:gutter="0"/>
          <w:cols w:space="708"/>
          <w:docGrid w:linePitch="360"/>
        </w:sectPr>
      </w:pPr>
    </w:p>
    <w:p w14:paraId="2A65509C" w14:textId="5FD19234" w:rsidR="00D85D23" w:rsidRDefault="00D85D23" w:rsidP="00CD78A2">
      <w:pPr>
        <w:pStyle w:val="DMDFP-Ttulodenotanvel1"/>
      </w:pPr>
      <w:bookmarkStart w:id="47" w:name="_Toc95382058"/>
      <w:bookmarkStart w:id="48" w:name="_DMBM_18231"/>
      <w:r>
        <w:t>Imobilizado</w:t>
      </w:r>
      <w:bookmarkEnd w:id="47"/>
    </w:p>
    <w:p w14:paraId="4156E3F4" w14:textId="084E5E8F" w:rsidR="00E7224C" w:rsidRDefault="00D85D23" w:rsidP="00E7224C">
      <w:pPr>
        <w:pStyle w:val="DMDFP-CorpodeTexto"/>
      </w:pPr>
      <w:r>
        <w:t xml:space="preserve">A </w:t>
      </w:r>
      <w:r w:rsidR="00CC5021">
        <w:t>Sociedade</w:t>
      </w:r>
      <w:r>
        <w:t xml:space="preserve"> firmou, em 01 de dezembro de 2021, contrato de sublocação de uma </w:t>
      </w:r>
      <w:r w:rsidR="002F3184">
        <w:t>área de 11,31m² (onze v</w:t>
      </w:r>
      <w:r w:rsidR="00D866F7">
        <w:t>í</w:t>
      </w:r>
      <w:r w:rsidR="002F3184">
        <w:t>rgula trinta e um metros quadrados)</w:t>
      </w:r>
      <w:r>
        <w:t xml:space="preserve"> com a Petrobr</w:t>
      </w:r>
      <w:r w:rsidR="00F24770">
        <w:t>a</w:t>
      </w:r>
      <w:r>
        <w:t>s (sublocadora), localizada no Edifício Centro Empresarial Senado, no Rio de Janeiro-RJ,</w:t>
      </w:r>
      <w:r w:rsidR="002F3184">
        <w:t xml:space="preserve"> com início em 01 de dezembro de 2021 e término em 30 de novembro de 2026.</w:t>
      </w:r>
      <w:r w:rsidR="00E7224C">
        <w:t xml:space="preserve">  Com isso, a </w:t>
      </w:r>
      <w:r w:rsidR="00F24770">
        <w:t>Sociedade</w:t>
      </w:r>
      <w:r w:rsidR="00E7224C">
        <w:t xml:space="preserve"> reconheceu os ativos de direito de uso em contrapartida a um passivo de financiamento, de acordo com o CPC 06 (R2).</w:t>
      </w:r>
    </w:p>
    <w:p w14:paraId="41560B81" w14:textId="77777777" w:rsidR="00CA5B04" w:rsidRDefault="00CA5B04" w:rsidP="00E7224C">
      <w:pPr>
        <w:pStyle w:val="DMDFP-CorpodeTexto"/>
      </w:pPr>
    </w:p>
    <w:tbl>
      <w:tblPr>
        <w:tblW w:w="0" w:type="auto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"/>
        <w:gridCol w:w="6253"/>
        <w:gridCol w:w="1843"/>
        <w:gridCol w:w="1786"/>
      </w:tblGrid>
      <w:tr w:rsidR="00CA5B04" w:rsidRPr="00CA5B04" w14:paraId="51846B23" w14:textId="77777777" w:rsidTr="00CA5B04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5E5F8" w14:textId="77777777" w:rsidR="00CA5B04" w:rsidRPr="00CA5B04" w:rsidRDefault="00CA5B04" w:rsidP="00CA5B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45A40" w14:textId="77777777" w:rsidR="00CA5B04" w:rsidRPr="00CA5B04" w:rsidRDefault="00CA5B04" w:rsidP="00CA5B0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7062A" w14:textId="77777777" w:rsidR="00CA5B04" w:rsidRPr="00CA5B04" w:rsidRDefault="00CA5B04" w:rsidP="00CA5B04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5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Direito de uso - Edificações e Construções </w:t>
            </w: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46CF3" w14:textId="77777777" w:rsidR="00CA5B04" w:rsidRPr="00CA5B04" w:rsidRDefault="00CA5B04" w:rsidP="00CA5B0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A5B04" w:rsidRPr="00CA5B04" w14:paraId="25A76AFA" w14:textId="77777777" w:rsidTr="00CA5B04">
        <w:trPr>
          <w:trHeight w:val="57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EF4C8" w14:textId="77777777" w:rsidR="00CA5B04" w:rsidRPr="00CA5B04" w:rsidRDefault="00CA5B04" w:rsidP="00CA5B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8D1790B" w14:textId="77777777" w:rsidR="00CA5B04" w:rsidRPr="00CA5B04" w:rsidRDefault="00CA5B04" w:rsidP="00CA5B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D7369" w14:textId="77777777" w:rsidR="00CA5B04" w:rsidRPr="00CA5B04" w:rsidRDefault="00CA5B04" w:rsidP="00CA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FE169E0" w14:textId="77777777" w:rsidR="00CA5B04" w:rsidRPr="00CA5B04" w:rsidRDefault="00CA5B04" w:rsidP="00CA5B04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5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Total</w:t>
            </w: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A5B04" w:rsidRPr="00CA5B04" w14:paraId="57CACC0E" w14:textId="77777777" w:rsidTr="00CA5B04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7D5300" w14:textId="77777777" w:rsidR="00CA5B04" w:rsidRPr="00CA5B04" w:rsidRDefault="00CA5B04" w:rsidP="00CA5B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ADADA"/>
            <w:vAlign w:val="bottom"/>
            <w:hideMark/>
          </w:tcPr>
          <w:p w14:paraId="5AE60269" w14:textId="77777777" w:rsidR="00CA5B04" w:rsidRPr="00CA5B04" w:rsidRDefault="00CA5B04" w:rsidP="00CA5B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5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Saldo em 31 de dezembro de 2020</w:t>
            </w: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ADADA"/>
            <w:vAlign w:val="bottom"/>
            <w:hideMark/>
          </w:tcPr>
          <w:p w14:paraId="44F76710" w14:textId="3173BE19" w:rsidR="00CA5B04" w:rsidRPr="00CA5B04" w:rsidRDefault="00CA5B04" w:rsidP="00CA5B04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-</w:t>
            </w: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ADADA"/>
            <w:vAlign w:val="bottom"/>
            <w:hideMark/>
          </w:tcPr>
          <w:p w14:paraId="6239A062" w14:textId="6FA5B8A3" w:rsidR="00CA5B04" w:rsidRPr="00CA5B04" w:rsidRDefault="00CA5B04" w:rsidP="00CA5B04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-</w:t>
            </w: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A5B04" w:rsidRPr="00CA5B04" w14:paraId="220DAF21" w14:textId="77777777" w:rsidTr="00CA5B04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0BBA2" w14:textId="77777777" w:rsidR="00CA5B04" w:rsidRPr="00CA5B04" w:rsidRDefault="00CA5B04" w:rsidP="00CA5B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AF10B" w14:textId="59CF65E6" w:rsidR="00CA5B04" w:rsidRPr="00CA5B04" w:rsidRDefault="00CA5B04" w:rsidP="00CA5B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BR"/>
              </w:rPr>
              <w:t>Adição</w:t>
            </w: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BR"/>
              </w:rPr>
              <w:t> </w:t>
            </w: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E1FDE" w14:textId="10003250" w:rsidR="00CA5B04" w:rsidRPr="00CA5B04" w:rsidRDefault="00CA5B04" w:rsidP="00CA5B04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BR"/>
              </w:rPr>
              <w:t>98</w:t>
            </w: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95E92" w14:textId="2B159412" w:rsidR="00CA5B04" w:rsidRPr="00CA5B04" w:rsidRDefault="00CA5B04" w:rsidP="00CA5B04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BR"/>
              </w:rPr>
              <w:t>98</w:t>
            </w: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A5B04" w:rsidRPr="00CA5B04" w14:paraId="49802F99" w14:textId="77777777" w:rsidTr="00CA5B04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43F49" w14:textId="77777777" w:rsidR="00CA5B04" w:rsidRPr="00CA5B04" w:rsidRDefault="00CA5B04" w:rsidP="00CA5B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C9321" w14:textId="3BBEE1F9" w:rsidR="00CA5B04" w:rsidRPr="00CA5B04" w:rsidRDefault="00CA5B04" w:rsidP="00CA5B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0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Amortização </w:t>
            </w:r>
            <w:r w:rsidR="005B0974" w:rsidRPr="005B0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do </w:t>
            </w:r>
            <w:r w:rsidRPr="005B0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direito de uso</w:t>
            </w: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5615D" w14:textId="051F3317" w:rsidR="00CA5B04" w:rsidRPr="00CA5B04" w:rsidRDefault="00CA5B04" w:rsidP="00CA5B04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BR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BR"/>
              </w:rPr>
              <w:t>1</w:t>
            </w: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BR"/>
              </w:rPr>
              <w:t>)</w:t>
            </w: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4E773" w14:textId="732C5C56" w:rsidR="00CA5B04" w:rsidRPr="00CA5B04" w:rsidRDefault="00CA5B04" w:rsidP="00CA5B04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BR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BR"/>
              </w:rPr>
              <w:t>1</w:t>
            </w: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BR"/>
              </w:rPr>
              <w:t>)</w:t>
            </w: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A5B04" w:rsidRPr="00CA5B04" w14:paraId="526C1C5B" w14:textId="77777777" w:rsidTr="00CA5B04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ECE22" w14:textId="77777777" w:rsidR="00CA5B04" w:rsidRPr="00CA5B04" w:rsidRDefault="00CA5B04" w:rsidP="00CA5B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ADADA"/>
            <w:vAlign w:val="bottom"/>
            <w:hideMark/>
          </w:tcPr>
          <w:p w14:paraId="2E26C81E" w14:textId="77777777" w:rsidR="00CA5B04" w:rsidRPr="00CA5B04" w:rsidRDefault="00CA5B04" w:rsidP="00CA5B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5B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Saldo em 31 de dezembro de 2021</w:t>
            </w: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ADADA"/>
            <w:vAlign w:val="bottom"/>
            <w:hideMark/>
          </w:tcPr>
          <w:p w14:paraId="20D7F19B" w14:textId="65AFBF61" w:rsidR="00CA5B04" w:rsidRPr="00CA5B04" w:rsidRDefault="00CA5B04" w:rsidP="00CA5B04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97</w:t>
            </w: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ADADA"/>
            <w:vAlign w:val="bottom"/>
            <w:hideMark/>
          </w:tcPr>
          <w:p w14:paraId="175C7E75" w14:textId="7A4FE22C" w:rsidR="00CA5B04" w:rsidRPr="00CA5B04" w:rsidRDefault="00CA5B04" w:rsidP="00CA5B04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97</w:t>
            </w:r>
            <w:r w:rsidRPr="00CA5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23411D1D" w14:textId="3D73EB85" w:rsidR="00D85D23" w:rsidRDefault="00D85D23" w:rsidP="00D85D23">
      <w:pPr>
        <w:pStyle w:val="DMDFP-CorpodeTexto"/>
      </w:pPr>
    </w:p>
    <w:p w14:paraId="5F77B8C1" w14:textId="1115DED2" w:rsidR="00D85D23" w:rsidRDefault="002F3184" w:rsidP="002F3184">
      <w:pPr>
        <w:pStyle w:val="DMDFP-Ttulodenotanvel2"/>
      </w:pPr>
      <w:r>
        <w:t>Prática Contábil</w:t>
      </w:r>
    </w:p>
    <w:p w14:paraId="0F11E241" w14:textId="58F28694" w:rsidR="00C66722" w:rsidRDefault="00216C6E" w:rsidP="002F3184">
      <w:pPr>
        <w:pStyle w:val="DMDFP-CorpodeTexto"/>
      </w:pPr>
      <w:r>
        <w:t>Os ativos de direito de uso são apresentados como ativo imobilizado e, de acordo com as vidas úteis de seus respectivos ativos subjacentes e as características dos contratos de arrendamentos (prazo, transferência do ativo ou exercício de opção de compra), são depreciados pelo método linear com base nos prazos contratuais.</w:t>
      </w:r>
      <w:r w:rsidR="00C66722">
        <w:br w:type="page"/>
      </w:r>
    </w:p>
    <w:p w14:paraId="52181028" w14:textId="729FBF21" w:rsidR="00D85D23" w:rsidRDefault="00216C6E" w:rsidP="00216C6E">
      <w:pPr>
        <w:pStyle w:val="DMDFP-Ttulodenotanvel1"/>
      </w:pPr>
      <w:bookmarkStart w:id="49" w:name="_Toc95382059"/>
      <w:r>
        <w:lastRenderedPageBreak/>
        <w:t>Arrendamento Mercantil</w:t>
      </w:r>
      <w:bookmarkEnd w:id="49"/>
    </w:p>
    <w:p w14:paraId="2A3D1D5D" w14:textId="230CC6C0" w:rsidR="00E7224C" w:rsidRDefault="00E7224C" w:rsidP="00E7224C">
      <w:pPr>
        <w:pStyle w:val="DMDFP-CorpodeTexto"/>
      </w:pPr>
      <w:r>
        <w:t xml:space="preserve">Os </w:t>
      </w:r>
      <w:r w:rsidRPr="00B8138F">
        <w:t>arrendamentos mercantis</w:t>
      </w:r>
      <w:r>
        <w:t xml:space="preserve"> referem-se a contrato de sublocação de edificação administrativa.</w:t>
      </w:r>
    </w:p>
    <w:p w14:paraId="5C1213D2" w14:textId="77777777" w:rsidR="00D82657" w:rsidRPr="009D308B" w:rsidRDefault="00D82657" w:rsidP="00D82657">
      <w:pPr>
        <w:pStyle w:val="DMDFP-Ttulodenotanvel2"/>
      </w:pPr>
      <w:r w:rsidRPr="009D308B">
        <w:t>Prática Contábil</w:t>
      </w:r>
    </w:p>
    <w:p w14:paraId="46C3A3FA" w14:textId="002D94B0" w:rsidR="003778B1" w:rsidRDefault="003778B1" w:rsidP="003778B1">
      <w:pPr>
        <w:pStyle w:val="DMDFP-CorpodeTexto"/>
      </w:pPr>
      <w:r>
        <w:t>A classificação contábil das operações de arrendamento mercantil operacional tem como base normativa o CPC 06 (R2)</w:t>
      </w:r>
      <w:r w:rsidR="00F24770">
        <w:t>,</w:t>
      </w:r>
      <w:r w:rsidR="000F6B2B">
        <w:t xml:space="preserve"> em vigor desde 01 de janeiro de 2019.</w:t>
      </w:r>
    </w:p>
    <w:p w14:paraId="221BF08E" w14:textId="77777777" w:rsidR="00B10826" w:rsidRPr="003778B1" w:rsidRDefault="00B10826" w:rsidP="00B1082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8B1">
        <w:rPr>
          <w:rFonts w:ascii="Calibri" w:eastAsia="Times New Roman" w:hAnsi="Calibri" w:cs="Calibri"/>
          <w:lang w:eastAsia="pt-BR"/>
        </w:rPr>
        <w:t xml:space="preserve">Os passivos de arrendamento, incluindo aqueles cujos ativos subjacentes de baixo valor, são mensurados pelo valor presente dos pagamentos dos arrendamentos, geralmente descontados à taxa incremental nominal sobre empréstimos da </w:t>
      </w:r>
      <w:r>
        <w:rPr>
          <w:rFonts w:ascii="Calibri" w:eastAsia="Times New Roman" w:hAnsi="Calibri" w:cs="Calibri"/>
          <w:lang w:eastAsia="pt-BR"/>
        </w:rPr>
        <w:t>Sociedade</w:t>
      </w:r>
      <w:r w:rsidRPr="003778B1">
        <w:rPr>
          <w:rFonts w:ascii="Calibri" w:eastAsia="Times New Roman" w:hAnsi="Calibri" w:cs="Calibri"/>
          <w:lang w:eastAsia="pt-BR"/>
        </w:rPr>
        <w:t>, visto que as taxas de juros implícitas nos contratos de arrendamento com terceiros normalmente não podem ser prontamente determinadas. </w:t>
      </w:r>
    </w:p>
    <w:p w14:paraId="0B325612" w14:textId="77777777" w:rsidR="003778B1" w:rsidRPr="00216C6E" w:rsidRDefault="003778B1" w:rsidP="00216C6E">
      <w:pPr>
        <w:pStyle w:val="DMDFP-CorpodeTexto"/>
      </w:pPr>
    </w:p>
    <w:p w14:paraId="7DE7378C" w14:textId="0030BA82" w:rsidR="00B61AD3" w:rsidRPr="00CD78A2" w:rsidRDefault="006035FE" w:rsidP="00CD78A2">
      <w:pPr>
        <w:pStyle w:val="DMDFP-Ttulodenotanvel1"/>
      </w:pPr>
      <w:bookmarkStart w:id="50" w:name="_Toc95382060"/>
      <w:r w:rsidRPr="00CD78A2">
        <w:t>Despesas administrativas</w:t>
      </w:r>
      <w:bookmarkEnd w:id="50"/>
    </w:p>
    <w:tbl>
      <w:tblPr>
        <w:tblW w:w="102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"/>
        <w:gridCol w:w="6824"/>
        <w:gridCol w:w="1633"/>
        <w:gridCol w:w="1633"/>
      </w:tblGrid>
      <w:tr w:rsidR="00580BEE" w14:paraId="2A4A1FF7" w14:textId="77777777">
        <w:trPr>
          <w:trHeight w:hRule="exact" w:val="3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A4AF923" w14:textId="77777777" w:rsidR="00580BEE" w:rsidRDefault="00580BEE">
            <w:pPr>
              <w:pStyle w:val="DMETW18219BIPDespesasAdministrativas"/>
              <w:keepNext/>
              <w:rPr>
                <w:rFonts w:ascii="Calibri" w:eastAsia="Calibri" w:hAnsi="Calibri" w:cs="Calibri"/>
                <w:color w:val="000000"/>
                <w:sz w:val="22"/>
                <w:lang w:bidi="pt-BR"/>
              </w:rPr>
            </w:pPr>
            <w:bookmarkStart w:id="51" w:name="DOC_TBL00012_1_1"/>
            <w:bookmarkEnd w:id="51"/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944702F" w14:textId="77777777" w:rsidR="00580BEE" w:rsidRDefault="00580BEE">
            <w:pPr>
              <w:pStyle w:val="DMETW18219BIPDespesasAdministrativas"/>
              <w:keepNext/>
              <w:rPr>
                <w:rFonts w:ascii="Calibri" w:eastAsia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19084F3" w14:textId="7274F048" w:rsidR="00580BEE" w:rsidRDefault="006035FE">
            <w:pPr>
              <w:pStyle w:val="DMETW18219BIPDespesasAdministrativas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31/12/20</w:t>
            </w:r>
            <w:r w:rsidR="00B716D4">
              <w:rPr>
                <w:rFonts w:ascii="Calibri" w:eastAsia="Calibri" w:hAnsi="Calibri" w:cs="Calibri"/>
                <w:b/>
                <w:color w:val="000000"/>
              </w:rPr>
              <w:t>2</w:t>
            </w:r>
            <w:r w:rsidR="00324466"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049623A" w14:textId="4B651374" w:rsidR="00580BEE" w:rsidRDefault="006035FE">
            <w:pPr>
              <w:pStyle w:val="DMETW18219BIPDespesasAdministrativas"/>
              <w:keepNext/>
              <w:jc w:val="right"/>
              <w:rPr>
                <w:rFonts w:ascii="Calibri" w:eastAsia="Calibri" w:hAnsi="Calibri" w:cs="Calibri"/>
                <w:b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31/12/20</w:t>
            </w:r>
            <w:r w:rsidR="00324466">
              <w:rPr>
                <w:rFonts w:ascii="Calibri" w:eastAsia="Calibri" w:hAnsi="Calibri" w:cs="Calibri"/>
                <w:b/>
                <w:color w:val="000000"/>
              </w:rPr>
              <w:t>20</w:t>
            </w:r>
          </w:p>
        </w:tc>
      </w:tr>
      <w:tr w:rsidR="00580BEE" w14:paraId="7A6546A5" w14:textId="77777777">
        <w:trPr>
          <w:trHeight w:hRule="exact" w:val="3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8B918D9" w14:textId="77777777" w:rsidR="00580BEE" w:rsidRDefault="00580BEE">
            <w:pPr>
              <w:pStyle w:val="DMETW18219BIPDespesasAdministrativa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FFB4007" w14:textId="77777777" w:rsidR="00580BEE" w:rsidRDefault="00580BEE">
            <w:pPr>
              <w:pStyle w:val="DMETW18219BIPDespesasAdministrativas"/>
              <w:keepNext/>
              <w:rPr>
                <w:rFonts w:ascii="Calibri" w:eastAsia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4D44ED9" w14:textId="77777777" w:rsidR="00580BEE" w:rsidRDefault="00580BEE">
            <w:pPr>
              <w:pStyle w:val="DMETW18219BIPDespesasAdministrativas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FE18983" w14:textId="77777777" w:rsidR="00580BEE" w:rsidRDefault="00580BEE">
            <w:pPr>
              <w:pStyle w:val="DMETW18219BIPDespesasAdministrativas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</w:p>
        </w:tc>
      </w:tr>
      <w:tr w:rsidR="00580BEE" w14:paraId="3DA16447" w14:textId="77777777">
        <w:trPr>
          <w:trHeight w:hRule="exact" w:val="3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A5422E7" w14:textId="77777777" w:rsidR="00580BEE" w:rsidRDefault="00580BEE">
            <w:pPr>
              <w:pStyle w:val="DMETW18219BIPDespesasAdministrativa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8CBAE3E" w14:textId="77777777" w:rsidR="00580BEE" w:rsidRDefault="006035FE">
            <w:pPr>
              <w:pStyle w:val="DMETW18219BIPDespesasAdministrativa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Serviço</w:t>
            </w:r>
            <w:r w:rsidR="0033786C">
              <w:rPr>
                <w:rFonts w:ascii="Calibri" w:eastAsia="Calibri" w:hAnsi="Calibri" w:cs="Calibri"/>
                <w:color w:val="000000"/>
                <w:sz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de auditoria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8E84E73" w14:textId="789302A0" w:rsidR="00580BEE" w:rsidRDefault="00FF419E">
            <w:pPr>
              <w:pStyle w:val="DMETW18219BIPDespesasAdministrativa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3166804" w14:textId="4EEE9298" w:rsidR="00580BEE" w:rsidRDefault="00324466">
            <w:pPr>
              <w:pStyle w:val="DMETW18219BIPDespesasAdministrativas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</w:tr>
      <w:tr w:rsidR="00580BEE" w14:paraId="477465C8" w14:textId="77777777">
        <w:trPr>
          <w:trHeight w:hRule="exact" w:val="3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390D753" w14:textId="77777777" w:rsidR="00580BEE" w:rsidRDefault="00580BEE">
            <w:pPr>
              <w:pStyle w:val="DMETW18219BIPDespesasAdministrativa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6A17BB3" w14:textId="5944A9AF" w:rsidR="00580BEE" w:rsidRPr="006035FE" w:rsidRDefault="006035FE">
            <w:pPr>
              <w:pStyle w:val="DMETW18219BIPDespesasAdministrativas"/>
              <w:keepNext/>
              <w:rPr>
                <w:rFonts w:ascii="Calibri" w:eastAsia="Calibri" w:hAnsi="Calibri" w:cs="Calibri"/>
                <w:color w:val="000000"/>
                <w:sz w:val="22"/>
                <w:lang w:val="pt-BR"/>
              </w:rPr>
            </w:pPr>
            <w:r w:rsidRPr="006035FE">
              <w:rPr>
                <w:rFonts w:ascii="Calibri" w:eastAsia="Calibri" w:hAnsi="Calibri" w:cs="Calibri"/>
                <w:color w:val="000000"/>
                <w:sz w:val="22"/>
                <w:lang w:val="pt-BR"/>
              </w:rPr>
              <w:t>Compartilhamento de custos e despesas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C132EE9" w14:textId="418ED688" w:rsidR="00580BEE" w:rsidRPr="00856DB6" w:rsidRDefault="00FF419E">
            <w:pPr>
              <w:pStyle w:val="DMETW18219BIPDespesasAdministrativas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lang w:val="pt-BR"/>
              </w:rPr>
              <w:t>791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6FB72EB" w14:textId="7FE85CC5" w:rsidR="00580BEE" w:rsidRDefault="00324466">
            <w:pPr>
              <w:pStyle w:val="DMETW18219BIPDespesasAdministrativas"/>
              <w:keepNext/>
              <w:jc w:val="right"/>
              <w:rPr>
                <w:rFonts w:ascii="Calibri" w:eastAsia="Calibri" w:hAnsi="Calibri" w:cs="Calibri"/>
                <w:color w:val="000000"/>
                <w:lang w:bidi="pt-BR"/>
              </w:rPr>
            </w:pPr>
            <w:r>
              <w:rPr>
                <w:rFonts w:ascii="Calibri" w:eastAsia="Calibri" w:hAnsi="Calibri" w:cs="Calibri"/>
                <w:color w:val="000000"/>
              </w:rPr>
              <w:t>769</w:t>
            </w:r>
          </w:p>
        </w:tc>
      </w:tr>
      <w:tr w:rsidR="00FF419E" w14:paraId="5EAEDE86" w14:textId="77777777">
        <w:trPr>
          <w:trHeight w:hRule="exact" w:val="3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56F8C76" w14:textId="77777777" w:rsidR="00FF419E" w:rsidRDefault="00FF419E">
            <w:pPr>
              <w:pStyle w:val="DMETW18219BIPDespesasAdministrativa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36C3C9E" w14:textId="008F02B8" w:rsidR="00FF419E" w:rsidRPr="006035FE" w:rsidRDefault="00FF419E">
            <w:pPr>
              <w:pStyle w:val="DMETW18219BIPDespesasAdministrativas"/>
              <w:keepNext/>
              <w:rPr>
                <w:rFonts w:ascii="Calibri" w:eastAsia="Calibri" w:hAnsi="Calibri" w:cs="Calibri"/>
                <w:color w:val="000000"/>
                <w:sz w:val="22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pt-BR"/>
              </w:rPr>
              <w:t>Remuneração do Conselho Fiscal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A5E6A9E" w14:textId="51DD17E8" w:rsidR="00FF419E" w:rsidRDefault="00C3340B">
            <w:pPr>
              <w:pStyle w:val="DMETW18219BIPDespesasAdministrativas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lang w:val="pt-BR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32CF48F" w14:textId="3A2E8DB2" w:rsidR="00FF419E" w:rsidRDefault="00D82657">
            <w:pPr>
              <w:pStyle w:val="DMETW18219BIPDespesasAdministrativa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</w:tr>
      <w:tr w:rsidR="00FF419E" w14:paraId="4BE50E0F" w14:textId="77777777">
        <w:trPr>
          <w:trHeight w:hRule="exact" w:val="3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3A8F38D" w14:textId="77777777" w:rsidR="00FF419E" w:rsidRDefault="00FF419E">
            <w:pPr>
              <w:pStyle w:val="DMETW18219BIPDespesasAdministrativa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39450E7" w14:textId="475C37F4" w:rsidR="00FF419E" w:rsidRPr="006035FE" w:rsidRDefault="00F24770">
            <w:pPr>
              <w:pStyle w:val="DMETW18219BIPDespesasAdministrativas"/>
              <w:keepNext/>
              <w:rPr>
                <w:rFonts w:ascii="Calibri" w:eastAsia="Calibri" w:hAnsi="Calibri" w:cs="Calibri"/>
                <w:color w:val="000000"/>
                <w:sz w:val="22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pt-BR"/>
              </w:rPr>
              <w:t>Amortização do direito de uso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BF057E1" w14:textId="634C2ADC" w:rsidR="00FF419E" w:rsidRDefault="00C3340B">
            <w:pPr>
              <w:pStyle w:val="DMETW18219BIPDespesasAdministrativas"/>
              <w:keepNext/>
              <w:jc w:val="right"/>
              <w:rPr>
                <w:rFonts w:ascii="Calibri" w:eastAsia="Calibri" w:hAnsi="Calibri" w:cs="Calibri"/>
                <w:color w:val="000000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lang w:val="pt-BR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E6821CA" w14:textId="26FEA774" w:rsidR="00FF419E" w:rsidRDefault="00D82657">
            <w:pPr>
              <w:pStyle w:val="DMETW18219BIPDespesasAdministrativas"/>
              <w:keepNext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</w:tr>
      <w:tr w:rsidR="00580BEE" w14:paraId="2122EEC2" w14:textId="77777777">
        <w:trPr>
          <w:trHeight w:hRule="exact" w:val="31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7717D46" w14:textId="77777777" w:rsidR="00580BEE" w:rsidRDefault="00580BEE">
            <w:pPr>
              <w:pStyle w:val="DMETW18219BIPDespesasAdministrativa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7DFDB8B" w14:textId="77777777" w:rsidR="00580BEE" w:rsidRDefault="00580BEE">
            <w:pPr>
              <w:pStyle w:val="DMETW18219BIPDespesasAdministrativas"/>
              <w:keepNext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inset" w:sz="12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1F639AA" w14:textId="7E7C5880" w:rsidR="00580BEE" w:rsidRDefault="00FF419E">
            <w:pPr>
              <w:pStyle w:val="DMETW18219BIPDespesasAdministrativas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837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inset" w:sz="12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E0F043F" w14:textId="41A06B9C" w:rsidR="00580BEE" w:rsidRDefault="00324466">
            <w:pPr>
              <w:pStyle w:val="DMETW18219BIPDespesasAdministrativas"/>
              <w:keepNext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810</w:t>
            </w:r>
          </w:p>
        </w:tc>
      </w:tr>
    </w:tbl>
    <w:p w14:paraId="542E4458" w14:textId="77777777" w:rsidR="00B61AD3" w:rsidRDefault="00B61AD3" w:rsidP="00105CD6">
      <w:pPr>
        <w:pStyle w:val="DMDFP-Pargrafodefimdetabela"/>
      </w:pPr>
    </w:p>
    <w:p w14:paraId="0E00C2D5" w14:textId="77777777" w:rsidR="00105CD6" w:rsidRDefault="00105CD6" w:rsidP="00105CD6">
      <w:pPr>
        <w:pStyle w:val="DMDFP-Pargrafodecontinuaodorelatrio"/>
      </w:pPr>
    </w:p>
    <w:bookmarkEnd w:id="48"/>
    <w:p w14:paraId="4E3F1735" w14:textId="77777777" w:rsidR="00105CD6" w:rsidRPr="00105CD6" w:rsidRDefault="00105CD6" w:rsidP="00105CD6">
      <w:pPr>
        <w:pStyle w:val="DMDFP-CorpodeTexto"/>
        <w:sectPr w:rsidR="00105CD6" w:rsidRPr="00105CD6" w:rsidSect="00D82657">
          <w:headerReference w:type="even" r:id="rId75"/>
          <w:headerReference w:type="default" r:id="rId76"/>
          <w:footerReference w:type="default" r:id="rId77"/>
          <w:headerReference w:type="first" r:id="rId78"/>
          <w:type w:val="continuous"/>
          <w:pgSz w:w="11906" w:h="16838" w:code="9"/>
          <w:pgMar w:top="1928" w:right="851" w:bottom="1134" w:left="851" w:header="567" w:footer="454" w:gutter="0"/>
          <w:cols w:space="708"/>
          <w:docGrid w:linePitch="360"/>
        </w:sectPr>
      </w:pPr>
    </w:p>
    <w:p w14:paraId="656A1E13" w14:textId="77777777" w:rsidR="00AB434C" w:rsidRDefault="00AB434C" w:rsidP="000B2482">
      <w:pPr>
        <w:pStyle w:val="DMDFP-CabealhoTtuloDemonstrao"/>
        <w:pBdr>
          <w:bottom w:val="single" w:sz="12" w:space="1" w:color="auto"/>
        </w:pBdr>
        <w:rPr>
          <w:lang w:val="en-US"/>
        </w:rPr>
      </w:pPr>
      <w:bookmarkStart w:id="52" w:name="_DMBM_18244"/>
    </w:p>
    <w:p w14:paraId="3310A63B" w14:textId="77777777" w:rsidR="00AB434C" w:rsidRDefault="00AB434C" w:rsidP="00AB434C">
      <w:pPr>
        <w:pStyle w:val="DMDFP-CorpodeTexto"/>
        <w:rPr>
          <w:lang w:val="en-US"/>
        </w:rPr>
      </w:pPr>
    </w:p>
    <w:p w14:paraId="20C5EB6B" w14:textId="77777777" w:rsidR="009306A5" w:rsidRPr="00AB434C" w:rsidRDefault="009306A5" w:rsidP="009306A5">
      <w:pPr>
        <w:pStyle w:val="EstiloDMDFP-CorpodeTextoSublinhad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27"/>
        <w:gridCol w:w="109"/>
        <w:gridCol w:w="1953"/>
        <w:gridCol w:w="584"/>
        <w:gridCol w:w="3035"/>
        <w:gridCol w:w="1271"/>
      </w:tblGrid>
      <w:tr w:rsidR="00580BEE" w14:paraId="22CD3936" w14:textId="77777777" w:rsidTr="00C6755B">
        <w:tc>
          <w:tcPr>
            <w:tcW w:w="4889" w:type="dxa"/>
            <w:gridSpan w:val="3"/>
            <w:shd w:val="clear" w:color="auto" w:fill="auto"/>
          </w:tcPr>
          <w:p w14:paraId="63E5345F" w14:textId="77777777" w:rsidR="00046648" w:rsidRPr="005E0C99" w:rsidRDefault="00046648" w:rsidP="00046648">
            <w:pPr>
              <w:pStyle w:val="DMDFP-NomesAssinatura"/>
            </w:pPr>
          </w:p>
          <w:p w14:paraId="6B170BCF" w14:textId="77777777" w:rsidR="00046648" w:rsidRPr="005E0C99" w:rsidRDefault="00046648" w:rsidP="00046648">
            <w:pPr>
              <w:pStyle w:val="DMDFP-NomesAssinatura"/>
            </w:pPr>
          </w:p>
          <w:p w14:paraId="6E2CE23B" w14:textId="77777777" w:rsidR="00046648" w:rsidRPr="005E0C99" w:rsidRDefault="00046648" w:rsidP="00046648">
            <w:pPr>
              <w:pStyle w:val="DMDFP-LinhaAssinatura"/>
            </w:pPr>
          </w:p>
          <w:p w14:paraId="69C98461" w14:textId="77777777" w:rsidR="0049017F" w:rsidRDefault="0049017F" w:rsidP="0049017F">
            <w:pPr>
              <w:pStyle w:val="DMDFP-NomesAssinatura"/>
            </w:pPr>
            <w:r>
              <w:t>Gláucio José de Araújo Silva</w:t>
            </w:r>
          </w:p>
          <w:p w14:paraId="71DC4E8C" w14:textId="72E8768B" w:rsidR="00046648" w:rsidRPr="0049017F" w:rsidRDefault="0049017F" w:rsidP="0049017F">
            <w:pPr>
              <w:pStyle w:val="DMDFP-NomesAssinatura"/>
            </w:pPr>
            <w:r>
              <w:t>Diretor</w:t>
            </w:r>
          </w:p>
        </w:tc>
        <w:tc>
          <w:tcPr>
            <w:tcW w:w="4890" w:type="dxa"/>
            <w:gridSpan w:val="3"/>
            <w:shd w:val="clear" w:color="auto" w:fill="auto"/>
          </w:tcPr>
          <w:p w14:paraId="2BBE36EA" w14:textId="77777777" w:rsidR="00046648" w:rsidRPr="00FF7A23" w:rsidRDefault="00046648" w:rsidP="00046648">
            <w:pPr>
              <w:pStyle w:val="DMDFP-NomesAssinatura"/>
            </w:pPr>
          </w:p>
          <w:p w14:paraId="3B4D71C5" w14:textId="77777777" w:rsidR="00046648" w:rsidRPr="00FF7A23" w:rsidRDefault="00046648" w:rsidP="00046648">
            <w:pPr>
              <w:pStyle w:val="DMDFP-NomesAssinatura"/>
            </w:pPr>
          </w:p>
          <w:p w14:paraId="25126657" w14:textId="77777777" w:rsidR="00046648" w:rsidRPr="00FF7A23" w:rsidRDefault="00046648" w:rsidP="00046648">
            <w:pPr>
              <w:pStyle w:val="DMDFP-LinhaAssinatura"/>
            </w:pPr>
          </w:p>
          <w:p w14:paraId="1D4BF224" w14:textId="77777777" w:rsidR="0049017F" w:rsidRPr="00320DBF" w:rsidRDefault="0049017F" w:rsidP="0049017F">
            <w:pPr>
              <w:pStyle w:val="DMDFP-NomesAssinatura"/>
              <w:rPr>
                <w:rFonts w:ascii="Times New Roman" w:hAnsi="Times New Roman" w:cs="Times New Roman"/>
                <w:szCs w:val="22"/>
              </w:rPr>
            </w:pPr>
            <w:r w:rsidRPr="00320DBF">
              <w:rPr>
                <w:rFonts w:ascii="Times New Roman" w:hAnsi="Times New Roman" w:cs="Times New Roman"/>
                <w:szCs w:val="22"/>
              </w:rPr>
              <w:t>Herbert Luiz de Araújo Guimarães</w:t>
            </w:r>
          </w:p>
          <w:p w14:paraId="10A4F164" w14:textId="77777777" w:rsidR="00046648" w:rsidRPr="00807F22" w:rsidRDefault="006035FE" w:rsidP="00046648">
            <w:pPr>
              <w:pStyle w:val="DMDFP-NomesAssinatura"/>
            </w:pPr>
            <w:r>
              <w:t>Diretor</w:t>
            </w:r>
          </w:p>
        </w:tc>
      </w:tr>
      <w:tr w:rsidR="00580BEE" w14:paraId="591A0C90" w14:textId="77777777" w:rsidTr="00C6755B">
        <w:trPr>
          <w:trHeight w:val="1617"/>
        </w:trPr>
        <w:tc>
          <w:tcPr>
            <w:tcW w:w="4889" w:type="dxa"/>
            <w:gridSpan w:val="3"/>
            <w:shd w:val="clear" w:color="auto" w:fill="auto"/>
          </w:tcPr>
          <w:p w14:paraId="361882B7" w14:textId="77777777" w:rsidR="00046648" w:rsidRPr="004C6668" w:rsidRDefault="00046648" w:rsidP="00046648">
            <w:pPr>
              <w:pStyle w:val="DMDFP-NomesAssinatura"/>
            </w:pPr>
          </w:p>
          <w:p w14:paraId="655B85DD" w14:textId="77777777" w:rsidR="00046648" w:rsidRPr="004C6668" w:rsidRDefault="00046648" w:rsidP="00046648">
            <w:pPr>
              <w:pStyle w:val="DMDFP-NomesAssinatura"/>
            </w:pPr>
          </w:p>
          <w:p w14:paraId="032B51E5" w14:textId="77777777" w:rsidR="00046648" w:rsidRPr="004C6668" w:rsidRDefault="00046648" w:rsidP="00046648">
            <w:pPr>
              <w:pStyle w:val="DMDFP-NomesAssinatura"/>
            </w:pPr>
          </w:p>
          <w:p w14:paraId="2FF1732B" w14:textId="77777777" w:rsidR="00046648" w:rsidRPr="004C6668" w:rsidRDefault="00046648" w:rsidP="00046648">
            <w:pPr>
              <w:pStyle w:val="DMDFP-NomesAssinatura"/>
            </w:pPr>
          </w:p>
          <w:p w14:paraId="5CDBFC35" w14:textId="77777777" w:rsidR="00046648" w:rsidRPr="004C6668" w:rsidRDefault="00046648" w:rsidP="00046648">
            <w:pPr>
              <w:pStyle w:val="DMDFP-LinhaAssinatura"/>
            </w:pPr>
          </w:p>
          <w:p w14:paraId="41AAD862" w14:textId="77777777" w:rsidR="0049017F" w:rsidRPr="00320DBF" w:rsidRDefault="0049017F" w:rsidP="0049017F">
            <w:pPr>
              <w:pStyle w:val="DMDFP-NomesAssinatura"/>
              <w:rPr>
                <w:rFonts w:ascii="Times New Roman" w:hAnsi="Times New Roman" w:cs="Times New Roman"/>
                <w:szCs w:val="22"/>
              </w:rPr>
            </w:pPr>
            <w:r w:rsidRPr="00320DBF">
              <w:rPr>
                <w:rFonts w:ascii="Times New Roman" w:hAnsi="Times New Roman" w:cs="Times New Roman"/>
                <w:szCs w:val="22"/>
              </w:rPr>
              <w:t>Eduardo Seixas</w:t>
            </w:r>
          </w:p>
          <w:p w14:paraId="600BC84A" w14:textId="523C02DD" w:rsidR="00046648" w:rsidRPr="005E0C99" w:rsidRDefault="0049017F" w:rsidP="0049017F">
            <w:pPr>
              <w:pStyle w:val="DMDFP-NomesAssinatura"/>
            </w:pPr>
            <w:r w:rsidRPr="00320DBF">
              <w:rPr>
                <w:rFonts w:ascii="Times New Roman" w:hAnsi="Times New Roman" w:cs="Times New Roman"/>
                <w:szCs w:val="22"/>
              </w:rPr>
              <w:t>Contador – CRC-RJ 087.203/O-6</w:t>
            </w:r>
          </w:p>
        </w:tc>
        <w:tc>
          <w:tcPr>
            <w:tcW w:w="4890" w:type="dxa"/>
            <w:gridSpan w:val="3"/>
            <w:shd w:val="clear" w:color="auto" w:fill="auto"/>
          </w:tcPr>
          <w:p w14:paraId="3F0FB831" w14:textId="77777777" w:rsidR="00046648" w:rsidRPr="005E0C99" w:rsidRDefault="00046648" w:rsidP="00046648">
            <w:pPr>
              <w:pStyle w:val="DMDFP-NomesAssinatura"/>
            </w:pPr>
          </w:p>
        </w:tc>
      </w:tr>
      <w:bookmarkEnd w:id="1"/>
      <w:bookmarkEnd w:id="52"/>
      <w:tr w:rsidR="0049017F" w:rsidRPr="00320DBF" w14:paraId="67C15141" w14:textId="77777777" w:rsidTr="0036397A">
        <w:trPr>
          <w:gridAfter w:val="1"/>
          <w:wAfter w:w="1271" w:type="dxa"/>
        </w:trPr>
        <w:tc>
          <w:tcPr>
            <w:tcW w:w="2827" w:type="dxa"/>
            <w:shd w:val="clear" w:color="auto" w:fill="auto"/>
          </w:tcPr>
          <w:p w14:paraId="1C14DACE" w14:textId="6346BB43" w:rsidR="0049017F" w:rsidRPr="00320DBF" w:rsidRDefault="0049017F" w:rsidP="0036397A">
            <w:pPr>
              <w:pStyle w:val="DMDFP-NomesAssinatura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6" w:type="dxa"/>
            <w:gridSpan w:val="3"/>
          </w:tcPr>
          <w:p w14:paraId="671AE1E8" w14:textId="77777777" w:rsidR="0049017F" w:rsidRPr="00320DBF" w:rsidRDefault="0049017F" w:rsidP="0036397A">
            <w:pPr>
              <w:pStyle w:val="DMDFP-NomesAssinatura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5" w:type="dxa"/>
            <w:shd w:val="clear" w:color="auto" w:fill="auto"/>
          </w:tcPr>
          <w:p w14:paraId="3B1D2280" w14:textId="05950BD9" w:rsidR="0049017F" w:rsidRPr="00320DBF" w:rsidRDefault="0049017F" w:rsidP="0036397A">
            <w:pPr>
              <w:pStyle w:val="DMDFP-NomesAssinatura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017F" w:rsidRPr="00320DBF" w14:paraId="2F2C7583" w14:textId="77777777" w:rsidTr="0036397A">
        <w:trPr>
          <w:gridAfter w:val="1"/>
          <w:wAfter w:w="1271" w:type="dxa"/>
          <w:trHeight w:val="1617"/>
        </w:trPr>
        <w:tc>
          <w:tcPr>
            <w:tcW w:w="2936" w:type="dxa"/>
            <w:gridSpan w:val="2"/>
          </w:tcPr>
          <w:p w14:paraId="7E5712C3" w14:textId="77777777" w:rsidR="0049017F" w:rsidRDefault="0049017F" w:rsidP="0036397A">
            <w:pPr>
              <w:pStyle w:val="DMDFP-NomesAssinatura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2" w:type="dxa"/>
            <w:gridSpan w:val="3"/>
            <w:shd w:val="clear" w:color="auto" w:fill="auto"/>
          </w:tcPr>
          <w:p w14:paraId="549D3CA5" w14:textId="2B8AF785" w:rsidR="0049017F" w:rsidRPr="00320DBF" w:rsidRDefault="0049017F" w:rsidP="0036397A">
            <w:pPr>
              <w:pStyle w:val="DMDFP-NomesAssinatura"/>
              <w:ind w:left="-262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760C535" w14:textId="77777777" w:rsidR="000A606E" w:rsidRPr="005E0C99" w:rsidRDefault="000A606E" w:rsidP="00F82CF6">
      <w:pPr>
        <w:pStyle w:val="DMDFP-Pagrgrafodeespaamento"/>
      </w:pPr>
    </w:p>
    <w:sectPr w:rsidR="000A606E" w:rsidRPr="005E0C99" w:rsidSect="009C708C">
      <w:headerReference w:type="even" r:id="rId79"/>
      <w:headerReference w:type="default" r:id="rId80"/>
      <w:footerReference w:type="default" r:id="rId81"/>
      <w:headerReference w:type="first" r:id="rId82"/>
      <w:pgSz w:w="11906" w:h="16838" w:code="9"/>
      <w:pgMar w:top="737" w:right="851" w:bottom="1134" w:left="851" w:header="567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A99B" w14:textId="77777777" w:rsidR="00FA3246" w:rsidRDefault="00FA3246">
      <w:pPr>
        <w:spacing w:after="0" w:line="240" w:lineRule="auto"/>
      </w:pPr>
      <w:r>
        <w:separator/>
      </w:r>
    </w:p>
  </w:endnote>
  <w:endnote w:type="continuationSeparator" w:id="0">
    <w:p w14:paraId="18BB4071" w14:textId="77777777" w:rsidR="00FA3246" w:rsidRDefault="00FA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etrobras Sans">
    <w:panose1 w:val="020B0606020204030204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PMG Extra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for KPMG Light">
    <w:altName w:val="Calibri"/>
    <w:charset w:val="00"/>
    <w:family w:val="swiss"/>
    <w:pitch w:val="variable"/>
    <w:sig w:usb0="800002AF" w:usb1="5000204A" w:usb2="00000000" w:usb3="00000000" w:csb0="000000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0262" w14:textId="153A1A2A" w:rsidR="005B1026" w:rsidRPr="005B1026" w:rsidRDefault="005B1026" w:rsidP="005B1026">
    <w:pPr>
      <w:pStyle w:val="Rodap"/>
      <w:ind w:left="907"/>
    </w:pPr>
    <w:r w:rsidRPr="005B1026">
      <w:rPr>
        <w:rFonts w:ascii="Univers 45 Light" w:hAnsi="Univers 45 Light"/>
        <w:sz w:val="18"/>
      </w:rPr>
      <w:t>KPDS 970212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0380116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4BF343C" w14:textId="7BA1F58C" w:rsidR="005B1026" w:rsidRPr="00A930C4" w:rsidRDefault="005B1026" w:rsidP="00F010E8">
        <w:pPr>
          <w:jc w:val="center"/>
          <w:rPr>
            <w:rFonts w:ascii="Calibri" w:hAnsi="Calibri" w:cs="Calibri"/>
          </w:rPr>
        </w:pPr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8</w:t>
        </w:r>
        <w:r w:rsidRPr="00A930C4">
          <w:rPr>
            <w:rFonts w:ascii="Calibri" w:hAnsi="Calibri" w:cs="Calibri"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0031071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30C920F" w14:textId="113CE7C8" w:rsidR="005B1026" w:rsidRPr="00A930C4" w:rsidRDefault="005B1026" w:rsidP="00F010E8">
        <w:pPr>
          <w:jc w:val="center"/>
          <w:rPr>
            <w:rFonts w:ascii="Calibri" w:hAnsi="Calibri" w:cs="Calibri"/>
          </w:rPr>
        </w:pPr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9</w:t>
        </w:r>
        <w:r w:rsidRPr="00A930C4">
          <w:rPr>
            <w:rFonts w:ascii="Calibri" w:hAnsi="Calibri" w:cs="Calibri"/>
          </w:rP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8687790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24CCEC1" w14:textId="4860B99B" w:rsidR="005B1026" w:rsidRPr="00A930C4" w:rsidRDefault="005B1026" w:rsidP="00F010E8">
        <w:pPr>
          <w:jc w:val="center"/>
          <w:rPr>
            <w:rFonts w:ascii="Calibri" w:hAnsi="Calibri" w:cs="Calibri"/>
          </w:rPr>
        </w:pPr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10</w:t>
        </w:r>
        <w:r w:rsidRPr="00A930C4">
          <w:rPr>
            <w:rFonts w:ascii="Calibri" w:hAnsi="Calibri" w:cs="Calibri"/>
          </w:rPr>
          <w:fldChar w:fldCharType="end"/>
        </w:r>
      </w:p>
    </w:sdtContent>
  </w:sdt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3973040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1198C6E" w14:textId="77777777" w:rsidR="005B1026" w:rsidRPr="00A930C4" w:rsidRDefault="005B1026" w:rsidP="00F010E8">
        <w:pPr>
          <w:jc w:val="center"/>
          <w:rPr>
            <w:rFonts w:ascii="Calibri" w:hAnsi="Calibri" w:cs="Calibri"/>
          </w:rPr>
        </w:pPr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1</w:t>
        </w:r>
        <w:r w:rsidRPr="00A930C4">
          <w:rPr>
            <w:rFonts w:ascii="Calibri" w:hAnsi="Calibri" w:cs="Calibri"/>
          </w:rPr>
          <w:fldChar w:fldCharType="end"/>
        </w:r>
      </w:p>
    </w:sdtContent>
  </w:sdt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2147431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311A21B" w14:textId="3FE38446" w:rsidR="005B1026" w:rsidRPr="00A930C4" w:rsidRDefault="005B1026" w:rsidP="00F010E8">
        <w:pPr>
          <w:jc w:val="center"/>
          <w:rPr>
            <w:rFonts w:ascii="Calibri" w:hAnsi="Calibri" w:cs="Calibri"/>
          </w:rPr>
        </w:pPr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12</w:t>
        </w:r>
        <w:r w:rsidRPr="00A930C4">
          <w:rPr>
            <w:rFonts w:ascii="Calibri" w:hAnsi="Calibri" w:cs="Calibri"/>
          </w:rPr>
          <w:fldChar w:fldCharType="end"/>
        </w:r>
      </w:p>
    </w:sdtContent>
  </w:sdt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88863300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CDCA4A1" w14:textId="5A74FB08" w:rsidR="005B1026" w:rsidRPr="00A930C4" w:rsidRDefault="005B1026" w:rsidP="00F010E8">
        <w:pPr>
          <w:jc w:val="center"/>
          <w:rPr>
            <w:rFonts w:ascii="Calibri" w:hAnsi="Calibri" w:cs="Calibri"/>
          </w:rPr>
        </w:pPr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14</w:t>
        </w:r>
        <w:r w:rsidRPr="00A930C4">
          <w:rPr>
            <w:rFonts w:ascii="Calibri" w:hAnsi="Calibri" w:cs="Calibri"/>
          </w:rPr>
          <w:fldChar w:fldCharType="end"/>
        </w:r>
      </w:p>
    </w:sdtContent>
  </w:sdt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7633461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F0030DF" w14:textId="7C820471" w:rsidR="005B1026" w:rsidRPr="00A930C4" w:rsidRDefault="005B1026" w:rsidP="00F010E8">
        <w:pPr>
          <w:jc w:val="center"/>
          <w:rPr>
            <w:rFonts w:ascii="Calibri" w:hAnsi="Calibri" w:cs="Calibri"/>
          </w:rPr>
        </w:pPr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14</w:t>
        </w:r>
        <w:r w:rsidRPr="00A930C4">
          <w:rPr>
            <w:rFonts w:ascii="Calibri" w:hAnsi="Calibri" w:cs="Calibri"/>
          </w:rPr>
          <w:fldChar w:fldCharType="end"/>
        </w:r>
      </w:p>
    </w:sdtContent>
  </w:sdt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6962317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886EFF" w14:textId="2E81510F" w:rsidR="005B1026" w:rsidRPr="00A930C4" w:rsidRDefault="005B1026" w:rsidP="00F010E8">
        <w:pPr>
          <w:jc w:val="center"/>
          <w:rPr>
            <w:rFonts w:ascii="Calibri" w:hAnsi="Calibri" w:cs="Calibri"/>
          </w:rPr>
        </w:pPr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15</w:t>
        </w:r>
        <w:r w:rsidRPr="00A930C4">
          <w:rPr>
            <w:rFonts w:ascii="Calibri" w:hAnsi="Calibri" w:cs="Calibri"/>
          </w:rPr>
          <w:fldChar w:fldCharType="end"/>
        </w:r>
      </w:p>
    </w:sdtContent>
  </w:sdt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4619197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36B1F1A" w14:textId="21A4A47F" w:rsidR="005B1026" w:rsidRPr="00A930C4" w:rsidRDefault="005B1026" w:rsidP="00F010E8">
        <w:pPr>
          <w:jc w:val="center"/>
          <w:rPr>
            <w:rFonts w:ascii="Calibri" w:hAnsi="Calibri" w:cs="Calibri"/>
          </w:rPr>
        </w:pPr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15</w:t>
        </w:r>
        <w:r w:rsidRPr="00A930C4">
          <w:rPr>
            <w:rFonts w:ascii="Calibri" w:hAnsi="Calibri" w:cs="Calibri"/>
          </w:rPr>
          <w:fldChar w:fldCharType="end"/>
        </w:r>
      </w:p>
    </w:sdtContent>
  </w:sdt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7406510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7E7D2D1" w14:textId="6B7C77C8" w:rsidR="005B1026" w:rsidRPr="00A930C4" w:rsidRDefault="005B1026" w:rsidP="00F010E8">
        <w:pPr>
          <w:jc w:val="center"/>
          <w:rPr>
            <w:rFonts w:ascii="Calibri" w:hAnsi="Calibri" w:cs="Calibri"/>
          </w:rPr>
        </w:pPr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16</w:t>
        </w:r>
        <w:r w:rsidRPr="00A930C4">
          <w:rPr>
            <w:rFonts w:ascii="Calibri" w:hAnsi="Calibri" w:cs="Calibr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9172936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5B96E4C6" w14:textId="7D768386" w:rsidR="005B1026" w:rsidRPr="00800BE5" w:rsidRDefault="00800BE5" w:rsidP="00800BE5">
        <w:pPr>
          <w:pStyle w:val="Rodap"/>
          <w:jc w:val="center"/>
          <w:rPr>
            <w:sz w:val="22"/>
            <w:szCs w:val="22"/>
          </w:rPr>
        </w:pPr>
        <w:r w:rsidRPr="00800BE5">
          <w:rPr>
            <w:sz w:val="22"/>
            <w:szCs w:val="22"/>
          </w:rPr>
          <w:fldChar w:fldCharType="begin"/>
        </w:r>
        <w:r w:rsidRPr="00800BE5">
          <w:rPr>
            <w:sz w:val="22"/>
            <w:szCs w:val="22"/>
          </w:rPr>
          <w:instrText xml:space="preserve"> PAGE   \* MERGEFORMAT </w:instrText>
        </w:r>
        <w:r w:rsidRPr="00800BE5">
          <w:rPr>
            <w:sz w:val="22"/>
            <w:szCs w:val="22"/>
          </w:rPr>
          <w:fldChar w:fldCharType="separate"/>
        </w:r>
        <w:r w:rsidRPr="00800BE5">
          <w:rPr>
            <w:noProof/>
            <w:sz w:val="22"/>
            <w:szCs w:val="22"/>
          </w:rPr>
          <w:t>2</w:t>
        </w:r>
        <w:r w:rsidRPr="00800BE5">
          <w:rPr>
            <w:noProof/>
            <w:sz w:val="22"/>
            <w:szCs w:val="22"/>
          </w:rPr>
          <w:fldChar w:fldCharType="end"/>
        </w:r>
      </w:p>
    </w:sdtContent>
  </w:sdt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20828385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29A0C44" w14:textId="3E262E85" w:rsidR="005B1026" w:rsidRPr="00A930C4" w:rsidRDefault="005B1026" w:rsidP="00F010E8">
        <w:pPr>
          <w:jc w:val="center"/>
          <w:rPr>
            <w:rFonts w:ascii="Calibri" w:hAnsi="Calibri" w:cs="Calibri"/>
          </w:rPr>
        </w:pPr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16</w:t>
        </w:r>
        <w:r w:rsidRPr="00A930C4">
          <w:rPr>
            <w:rFonts w:ascii="Calibri" w:hAnsi="Calibri" w:cs="Calibr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7BC9" w14:textId="77777777" w:rsidR="005B1026" w:rsidRDefault="005B102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6" w:type="dxa"/>
      <w:tblInd w:w="180" w:type="dxa"/>
      <w:tblCellMar>
        <w:left w:w="170" w:type="dxa"/>
      </w:tblCellMar>
      <w:tblLook w:val="04A0" w:firstRow="1" w:lastRow="0" w:firstColumn="1" w:lastColumn="0" w:noHBand="0" w:noVBand="1"/>
    </w:tblPr>
    <w:tblGrid>
      <w:gridCol w:w="4066"/>
      <w:gridCol w:w="4060"/>
    </w:tblGrid>
    <w:tr w:rsidR="0021023D" w:rsidRPr="005436EA" w14:paraId="5EA4DF8C" w14:textId="77777777" w:rsidTr="00587CD2">
      <w:tc>
        <w:tcPr>
          <w:tcW w:w="4066" w:type="dxa"/>
          <w:shd w:val="clear" w:color="auto" w:fill="auto"/>
          <w:vAlign w:val="bottom"/>
        </w:tcPr>
        <w:p w14:paraId="176B2A78" w14:textId="77777777" w:rsidR="0021023D" w:rsidRPr="001E493C" w:rsidRDefault="0021023D" w:rsidP="0021023D">
          <w:pPr>
            <w:pStyle w:val="Rodap"/>
            <w:ind w:left="-152"/>
            <w:rPr>
              <w:rFonts w:ascii="Arial" w:hAnsi="Arial" w:cs="Arial"/>
              <w:color w:val="A6A6A6"/>
              <w:sz w:val="11"/>
              <w:szCs w:val="12"/>
            </w:rPr>
          </w:pPr>
          <w:r w:rsidRPr="001E493C">
            <w:rPr>
              <w:rFonts w:ascii="Arial" w:hAnsi="Arial" w:cs="Arial"/>
              <w:color w:val="A6A6A6"/>
              <w:sz w:val="11"/>
              <w:szCs w:val="12"/>
            </w:rPr>
            <w:t>KPMG Auditores Independentes</w:t>
          </w:r>
          <w:r>
            <w:rPr>
              <w:rFonts w:ascii="Arial" w:hAnsi="Arial" w:cs="Arial"/>
              <w:color w:val="A6A6A6"/>
              <w:sz w:val="11"/>
              <w:szCs w:val="12"/>
            </w:rPr>
            <w:t xml:space="preserve"> Ltda.</w:t>
          </w:r>
          <w:r w:rsidRPr="001E493C">
            <w:rPr>
              <w:rFonts w:ascii="Arial" w:hAnsi="Arial" w:cs="Arial"/>
              <w:color w:val="A6A6A6"/>
              <w:sz w:val="11"/>
              <w:szCs w:val="12"/>
            </w:rPr>
            <w:t xml:space="preserve">, </w:t>
          </w:r>
          <w:r w:rsidRPr="00064535">
            <w:rPr>
              <w:rFonts w:ascii="Arial" w:hAnsi="Arial" w:cs="Arial"/>
              <w:color w:val="A6A6A6"/>
              <w:sz w:val="11"/>
              <w:szCs w:val="12"/>
            </w:rPr>
            <w:t xml:space="preserve">uma sociedade simples brasileira, de responsabilidade limitada e firma-membro da organização global KPMG de firmas-membro independentes licenciadas da KPMG International Limited, </w:t>
          </w:r>
          <w:r>
            <w:rPr>
              <w:rFonts w:ascii="Arial" w:hAnsi="Arial" w:cs="Arial"/>
              <w:color w:val="A6A6A6"/>
              <w:sz w:val="11"/>
              <w:szCs w:val="12"/>
            </w:rPr>
            <w:br/>
          </w:r>
          <w:r w:rsidRPr="00064535">
            <w:rPr>
              <w:rFonts w:ascii="Arial" w:hAnsi="Arial" w:cs="Arial"/>
              <w:color w:val="A6A6A6"/>
              <w:sz w:val="11"/>
              <w:szCs w:val="12"/>
            </w:rPr>
            <w:t>uma empresa inglesa privada de responsabilidade limitada</w:t>
          </w:r>
          <w:r w:rsidRPr="001E493C">
            <w:rPr>
              <w:rFonts w:ascii="Arial" w:hAnsi="Arial" w:cs="Arial"/>
              <w:color w:val="A6A6A6"/>
              <w:sz w:val="11"/>
              <w:szCs w:val="12"/>
            </w:rPr>
            <w:t>.</w:t>
          </w:r>
        </w:p>
      </w:tc>
      <w:tc>
        <w:tcPr>
          <w:tcW w:w="4060" w:type="dxa"/>
          <w:shd w:val="clear" w:color="auto" w:fill="auto"/>
          <w:vAlign w:val="bottom"/>
        </w:tcPr>
        <w:p w14:paraId="05490DD9" w14:textId="77777777" w:rsidR="0021023D" w:rsidRPr="0021023D" w:rsidRDefault="0021023D" w:rsidP="0021023D">
          <w:pPr>
            <w:pStyle w:val="Rodap"/>
            <w:rPr>
              <w:rFonts w:ascii="Arial" w:hAnsi="Arial" w:cs="Arial"/>
              <w:i/>
              <w:color w:val="A6A6A6"/>
              <w:sz w:val="11"/>
              <w:szCs w:val="12"/>
              <w:lang w:val="en-US"/>
            </w:rPr>
          </w:pPr>
          <w:r w:rsidRPr="0021023D">
            <w:rPr>
              <w:rFonts w:ascii="Arial" w:hAnsi="Arial" w:cs="Arial"/>
              <w:i/>
              <w:color w:val="A6A6A6"/>
              <w:sz w:val="11"/>
              <w:szCs w:val="12"/>
              <w:lang w:val="en-US"/>
            </w:rPr>
            <w:t>KPMG Auditores Independentes Ltda., a Brazilian limited liability company and a member firm of the KPMG global organization of independent member firms affiliated with KPMG International Limited, a private English company limited by guarantee.</w:t>
          </w:r>
        </w:p>
      </w:tc>
    </w:tr>
  </w:tbl>
  <w:p w14:paraId="7620F405" w14:textId="77777777" w:rsidR="0021023D" w:rsidRPr="000610D0" w:rsidRDefault="0021023D" w:rsidP="0021023D">
    <w:pPr>
      <w:pStyle w:val="Rodap"/>
      <w:ind w:left="-158"/>
      <w:jc w:val="right"/>
      <w:rPr>
        <w:rFonts w:ascii="Arial" w:hAnsi="Arial" w:cs="Arial"/>
        <w:sz w:val="11"/>
      </w:rPr>
    </w:pPr>
    <w:r w:rsidRPr="000610D0">
      <w:rPr>
        <w:rStyle w:val="Nmerodepgina"/>
        <w:rFonts w:ascii="Arial" w:hAnsi="Arial" w:cs="Arial"/>
        <w:sz w:val="11"/>
      </w:rPr>
      <w:fldChar w:fldCharType="begin"/>
    </w:r>
    <w:r w:rsidRPr="000610D0">
      <w:rPr>
        <w:rStyle w:val="Nmerodepgina"/>
        <w:rFonts w:ascii="Arial" w:hAnsi="Arial" w:cs="Arial"/>
        <w:sz w:val="11"/>
      </w:rPr>
      <w:instrText>page \* arabic</w:instrText>
    </w:r>
    <w:r w:rsidRPr="000610D0">
      <w:rPr>
        <w:rStyle w:val="Nmerodepgina"/>
        <w:rFonts w:ascii="Arial" w:hAnsi="Arial" w:cs="Arial"/>
        <w:sz w:val="11"/>
      </w:rPr>
      <w:fldChar w:fldCharType="separate"/>
    </w:r>
    <w:r>
      <w:rPr>
        <w:rStyle w:val="Nmerodepgina"/>
        <w:rFonts w:ascii="Arial" w:hAnsi="Arial" w:cs="Arial"/>
        <w:sz w:val="11"/>
      </w:rPr>
      <w:t>3</w:t>
    </w:r>
    <w:r w:rsidRPr="000610D0">
      <w:rPr>
        <w:rStyle w:val="Nmerodepgina"/>
        <w:rFonts w:ascii="Arial" w:hAnsi="Arial" w:cs="Arial"/>
        <w:sz w:val="11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6" w:type="dxa"/>
      <w:tblInd w:w="180" w:type="dxa"/>
      <w:tblCellMar>
        <w:left w:w="170" w:type="dxa"/>
      </w:tblCellMar>
      <w:tblLook w:val="04A0" w:firstRow="1" w:lastRow="0" w:firstColumn="1" w:lastColumn="0" w:noHBand="0" w:noVBand="1"/>
    </w:tblPr>
    <w:tblGrid>
      <w:gridCol w:w="4066"/>
      <w:gridCol w:w="4060"/>
    </w:tblGrid>
    <w:tr w:rsidR="0021023D" w:rsidRPr="005436EA" w14:paraId="6F33116D" w14:textId="77777777" w:rsidTr="00587CD2">
      <w:tc>
        <w:tcPr>
          <w:tcW w:w="4066" w:type="dxa"/>
          <w:shd w:val="clear" w:color="auto" w:fill="auto"/>
          <w:vAlign w:val="bottom"/>
        </w:tcPr>
        <w:p w14:paraId="63CC6341" w14:textId="77777777" w:rsidR="0021023D" w:rsidRPr="001E493C" w:rsidRDefault="0021023D" w:rsidP="0021023D">
          <w:pPr>
            <w:pStyle w:val="Rodap"/>
            <w:ind w:left="-152"/>
            <w:rPr>
              <w:rFonts w:ascii="Arial" w:hAnsi="Arial" w:cs="Arial"/>
              <w:color w:val="A6A6A6"/>
              <w:sz w:val="11"/>
              <w:szCs w:val="12"/>
            </w:rPr>
          </w:pPr>
          <w:r w:rsidRPr="001E493C">
            <w:rPr>
              <w:rFonts w:ascii="Arial" w:hAnsi="Arial" w:cs="Arial"/>
              <w:color w:val="A6A6A6"/>
              <w:sz w:val="11"/>
              <w:szCs w:val="12"/>
            </w:rPr>
            <w:t>KPMG Auditores Independentes</w:t>
          </w:r>
          <w:r>
            <w:rPr>
              <w:rFonts w:ascii="Arial" w:hAnsi="Arial" w:cs="Arial"/>
              <w:color w:val="A6A6A6"/>
              <w:sz w:val="11"/>
              <w:szCs w:val="12"/>
            </w:rPr>
            <w:t xml:space="preserve"> Ltda.</w:t>
          </w:r>
          <w:r w:rsidRPr="001E493C">
            <w:rPr>
              <w:rFonts w:ascii="Arial" w:hAnsi="Arial" w:cs="Arial"/>
              <w:color w:val="A6A6A6"/>
              <w:sz w:val="11"/>
              <w:szCs w:val="12"/>
            </w:rPr>
            <w:t xml:space="preserve">, </w:t>
          </w:r>
          <w:r w:rsidRPr="00064535">
            <w:rPr>
              <w:rFonts w:ascii="Arial" w:hAnsi="Arial" w:cs="Arial"/>
              <w:color w:val="A6A6A6"/>
              <w:sz w:val="11"/>
              <w:szCs w:val="12"/>
            </w:rPr>
            <w:t xml:space="preserve">uma sociedade simples brasileira, de responsabilidade limitada e firma-membro da organização global KPMG de firmas-membro independentes licenciadas da KPMG International Limited, </w:t>
          </w:r>
          <w:r>
            <w:rPr>
              <w:rFonts w:ascii="Arial" w:hAnsi="Arial" w:cs="Arial"/>
              <w:color w:val="A6A6A6"/>
              <w:sz w:val="11"/>
              <w:szCs w:val="12"/>
            </w:rPr>
            <w:br/>
          </w:r>
          <w:r w:rsidRPr="00064535">
            <w:rPr>
              <w:rFonts w:ascii="Arial" w:hAnsi="Arial" w:cs="Arial"/>
              <w:color w:val="A6A6A6"/>
              <w:sz w:val="11"/>
              <w:szCs w:val="12"/>
            </w:rPr>
            <w:t>uma empresa inglesa privada de responsabilidade limitada</w:t>
          </w:r>
          <w:r w:rsidRPr="001E493C">
            <w:rPr>
              <w:rFonts w:ascii="Arial" w:hAnsi="Arial" w:cs="Arial"/>
              <w:color w:val="A6A6A6"/>
              <w:sz w:val="11"/>
              <w:szCs w:val="12"/>
            </w:rPr>
            <w:t>.</w:t>
          </w:r>
        </w:p>
      </w:tc>
      <w:tc>
        <w:tcPr>
          <w:tcW w:w="4060" w:type="dxa"/>
          <w:shd w:val="clear" w:color="auto" w:fill="auto"/>
          <w:vAlign w:val="bottom"/>
        </w:tcPr>
        <w:p w14:paraId="3308AF1F" w14:textId="77777777" w:rsidR="0021023D" w:rsidRPr="0021023D" w:rsidRDefault="0021023D" w:rsidP="0021023D">
          <w:pPr>
            <w:pStyle w:val="Rodap"/>
            <w:rPr>
              <w:rFonts w:ascii="Arial" w:hAnsi="Arial" w:cs="Arial"/>
              <w:i/>
              <w:color w:val="A6A6A6"/>
              <w:sz w:val="11"/>
              <w:szCs w:val="12"/>
              <w:lang w:val="en-US"/>
            </w:rPr>
          </w:pPr>
          <w:r w:rsidRPr="0021023D">
            <w:rPr>
              <w:rFonts w:ascii="Arial" w:hAnsi="Arial" w:cs="Arial"/>
              <w:i/>
              <w:color w:val="A6A6A6"/>
              <w:sz w:val="11"/>
              <w:szCs w:val="12"/>
              <w:lang w:val="en-US"/>
            </w:rPr>
            <w:t>KPMG Auditores Independentes Ltda., a Brazilian limited liability company and a member firm of the KPMG global organization of independent member firms affiliated with KPMG International Limited, a private English company limited by guarantee.</w:t>
          </w:r>
        </w:p>
      </w:tc>
    </w:tr>
  </w:tbl>
  <w:p w14:paraId="15306249" w14:textId="77777777" w:rsidR="0021023D" w:rsidRPr="000610D0" w:rsidRDefault="0021023D" w:rsidP="0021023D">
    <w:pPr>
      <w:pStyle w:val="Rodap"/>
      <w:ind w:left="-158"/>
      <w:jc w:val="right"/>
      <w:rPr>
        <w:rFonts w:ascii="Arial" w:hAnsi="Arial" w:cs="Arial"/>
        <w:sz w:val="11"/>
      </w:rPr>
    </w:pPr>
    <w:r w:rsidRPr="000610D0">
      <w:rPr>
        <w:rStyle w:val="Nmerodepgina"/>
        <w:rFonts w:ascii="Arial" w:hAnsi="Arial" w:cs="Arial"/>
        <w:sz w:val="11"/>
      </w:rPr>
      <w:fldChar w:fldCharType="begin"/>
    </w:r>
    <w:r w:rsidRPr="000610D0">
      <w:rPr>
        <w:rStyle w:val="Nmerodepgina"/>
        <w:rFonts w:ascii="Arial" w:hAnsi="Arial" w:cs="Arial"/>
        <w:sz w:val="11"/>
      </w:rPr>
      <w:instrText>page \* arabic</w:instrText>
    </w:r>
    <w:r w:rsidRPr="000610D0">
      <w:rPr>
        <w:rStyle w:val="Nmerodepgina"/>
        <w:rFonts w:ascii="Arial" w:hAnsi="Arial" w:cs="Arial"/>
        <w:sz w:val="11"/>
      </w:rPr>
      <w:fldChar w:fldCharType="separate"/>
    </w:r>
    <w:r>
      <w:rPr>
        <w:rStyle w:val="Nmerodepgina"/>
        <w:rFonts w:ascii="Arial" w:hAnsi="Arial" w:cs="Arial"/>
        <w:sz w:val="11"/>
      </w:rPr>
      <w:t>1</w:t>
    </w:r>
    <w:r w:rsidRPr="000610D0">
      <w:rPr>
        <w:rStyle w:val="Nmerodepgina"/>
        <w:rFonts w:ascii="Arial" w:hAnsi="Arial" w:cs="Arial"/>
        <w:sz w:val="11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210395417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ED92C0D" w14:textId="5B275DD2" w:rsidR="005B1026" w:rsidRPr="00A930C4" w:rsidRDefault="005B1026" w:rsidP="00F010E8">
        <w:pPr>
          <w:jc w:val="center"/>
          <w:rPr>
            <w:rFonts w:ascii="Calibri" w:hAnsi="Calibri" w:cs="Calibri"/>
          </w:rPr>
        </w:pPr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4</w:t>
        </w:r>
        <w:r w:rsidRPr="00A930C4">
          <w:rPr>
            <w:rFonts w:ascii="Calibri" w:hAnsi="Calibri" w:cs="Calibri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4323404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3F154FC" w14:textId="3DC5749C" w:rsidR="005B1026" w:rsidRPr="00A930C4" w:rsidRDefault="005B1026" w:rsidP="00F010E8">
        <w:pPr>
          <w:jc w:val="center"/>
          <w:rPr>
            <w:rFonts w:ascii="Calibri" w:hAnsi="Calibri" w:cs="Calibri"/>
          </w:rPr>
        </w:pPr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5</w:t>
        </w:r>
        <w:r w:rsidRPr="00A930C4">
          <w:rPr>
            <w:rFonts w:ascii="Calibri" w:hAnsi="Calibri" w:cs="Calibri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4460428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5DFE09" w14:textId="4B22626D" w:rsidR="005B1026" w:rsidRPr="00A930C4" w:rsidRDefault="005B1026" w:rsidP="00F010E8">
        <w:pPr>
          <w:jc w:val="center"/>
          <w:rPr>
            <w:rFonts w:ascii="Calibri" w:hAnsi="Calibri" w:cs="Calibri"/>
          </w:rPr>
        </w:pPr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6</w:t>
        </w:r>
        <w:r w:rsidRPr="00A930C4">
          <w:rPr>
            <w:rFonts w:ascii="Calibri" w:hAnsi="Calibri" w:cs="Calibri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3264539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1BEF005" w14:textId="1AAA4395" w:rsidR="005B1026" w:rsidRPr="00A930C4" w:rsidRDefault="005B1026" w:rsidP="00F010E8">
        <w:pPr>
          <w:jc w:val="center"/>
          <w:rPr>
            <w:rFonts w:ascii="Calibri" w:hAnsi="Calibri" w:cs="Calibri"/>
          </w:rPr>
        </w:pPr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7</w:t>
        </w:r>
        <w:r w:rsidRPr="00A930C4"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40FCE" w14:textId="77777777" w:rsidR="00FA3246" w:rsidRDefault="00FA3246">
      <w:pPr>
        <w:spacing w:after="0" w:line="240" w:lineRule="auto"/>
      </w:pPr>
      <w:r>
        <w:separator/>
      </w:r>
    </w:p>
  </w:footnote>
  <w:footnote w:type="continuationSeparator" w:id="0">
    <w:p w14:paraId="03F4DF43" w14:textId="77777777" w:rsidR="00FA3246" w:rsidRDefault="00FA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6BDA" w14:textId="7546060C" w:rsidR="005B1026" w:rsidRDefault="005B1026">
    <w:pPr>
      <w:pStyle w:val="Cabealh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1B67" w14:textId="0D438DBA" w:rsidR="005B1026" w:rsidRDefault="005B1026">
    <w:pPr>
      <w:pStyle w:val="Cabealh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56A5" w14:textId="73A0CC31" w:rsidR="005B1026" w:rsidRDefault="005B1026" w:rsidP="000D4BF1">
    <w:pPr>
      <w:autoSpaceDE w:val="0"/>
      <w:autoSpaceDN w:val="0"/>
      <w:adjustRightInd w:val="0"/>
      <w:spacing w:after="0" w:line="240" w:lineRule="auto"/>
      <w:rPr>
        <w:rFonts w:ascii="CIDFont+F6" w:eastAsia="Batang" w:hAnsi="CIDFont+F6" w:cs="CIDFont+F6"/>
        <w:b/>
        <w:sz w:val="28"/>
        <w:szCs w:val="28"/>
      </w:rPr>
    </w:pPr>
    <w:r w:rsidRPr="000D4BF1">
      <w:rPr>
        <w:rFonts w:ascii="CIDFont+F6" w:eastAsia="Batang" w:hAnsi="CIDFont+F6" w:cs="CIDFont+F6"/>
        <w:b/>
        <w:sz w:val="28"/>
        <w:szCs w:val="28"/>
      </w:rPr>
      <w:t>Petrobras</w:t>
    </w:r>
    <w:r>
      <w:rPr>
        <w:rFonts w:ascii="CIDFont+F6" w:hAnsi="CIDFont+F6" w:cs="CIDFont+F6"/>
      </w:rPr>
      <w:t xml:space="preserve"> </w:t>
    </w:r>
    <w:r w:rsidRPr="000D4BF1">
      <w:rPr>
        <w:rFonts w:ascii="CIDFont+F6" w:eastAsia="Batang" w:hAnsi="CIDFont+F6" w:cs="CIDFont+F6"/>
        <w:b/>
        <w:sz w:val="28"/>
        <w:szCs w:val="28"/>
      </w:rPr>
      <w:t>Comercializadora de Gás e Energia e Participações S.A</w:t>
    </w:r>
    <w:r>
      <w:rPr>
        <w:rFonts w:ascii="CIDFont+F6" w:eastAsia="Batang" w:hAnsi="CIDFont+F6" w:cs="CIDFont+F6"/>
        <w:b/>
        <w:sz w:val="28"/>
        <w:szCs w:val="28"/>
      </w:rPr>
      <w:t>.</w:t>
    </w:r>
    <w:r w:rsidRPr="000D4BF1">
      <w:rPr>
        <w:rFonts w:ascii="CIDFont+F6" w:eastAsia="Batang" w:hAnsi="CIDFont+F6" w:cs="CIDFont+F6"/>
        <w:b/>
        <w:sz w:val="28"/>
        <w:szCs w:val="28"/>
      </w:rPr>
      <w:t xml:space="preserve"> </w:t>
    </w:r>
  </w:p>
  <w:p w14:paraId="02D3CE48" w14:textId="35BE60A2" w:rsidR="005B1026" w:rsidRPr="000D4BF1" w:rsidRDefault="005B1026" w:rsidP="000D4BF1">
    <w:pPr>
      <w:autoSpaceDE w:val="0"/>
      <w:autoSpaceDN w:val="0"/>
      <w:adjustRightInd w:val="0"/>
      <w:spacing w:after="0" w:line="240" w:lineRule="auto"/>
    </w:pPr>
    <w:r w:rsidRPr="00D52AE1">
      <w:rPr>
        <w:rFonts w:ascii="CIDFont+F6" w:eastAsia="Times New Roman" w:hAnsi="CIDFont+F6" w:cs="CIDFont+F6"/>
        <w:b/>
        <w:color w:val="000000"/>
        <w:sz w:val="28"/>
        <w:szCs w:val="28"/>
        <w:lang w:eastAsia="pt-BR"/>
      </w:rPr>
      <w:t>(anteriormente denominada 5283 Participações S.A.)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A4FA" w14:textId="2675B8E9" w:rsidR="005B1026" w:rsidRDefault="005B1026">
    <w:pPr>
      <w:pStyle w:val="Cabealho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FD4C" w14:textId="2B3A7214" w:rsidR="005B1026" w:rsidRDefault="005B1026">
    <w:pPr>
      <w:pStyle w:val="Cabealho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4C87" w14:textId="7C373850" w:rsidR="005B1026" w:rsidRDefault="005B1026" w:rsidP="000D4BF1">
    <w:pPr>
      <w:autoSpaceDE w:val="0"/>
      <w:autoSpaceDN w:val="0"/>
      <w:adjustRightInd w:val="0"/>
      <w:spacing w:after="0" w:line="240" w:lineRule="auto"/>
      <w:rPr>
        <w:rFonts w:ascii="CIDFont+F6" w:eastAsia="Batang" w:hAnsi="CIDFont+F6" w:cs="CIDFont+F6"/>
        <w:b/>
        <w:sz w:val="28"/>
        <w:szCs w:val="28"/>
      </w:rPr>
    </w:pPr>
    <w:r w:rsidRPr="000D4BF1">
      <w:rPr>
        <w:rFonts w:ascii="CIDFont+F6" w:eastAsia="Batang" w:hAnsi="CIDFont+F6" w:cs="CIDFont+F6"/>
        <w:b/>
        <w:sz w:val="28"/>
        <w:szCs w:val="28"/>
      </w:rPr>
      <w:t>Petrobras</w:t>
    </w:r>
    <w:r>
      <w:rPr>
        <w:rFonts w:ascii="CIDFont+F6" w:hAnsi="CIDFont+F6" w:cs="CIDFont+F6"/>
      </w:rPr>
      <w:t xml:space="preserve"> </w:t>
    </w:r>
    <w:r w:rsidRPr="000D4BF1">
      <w:rPr>
        <w:rFonts w:ascii="CIDFont+F6" w:eastAsia="Batang" w:hAnsi="CIDFont+F6" w:cs="CIDFont+F6"/>
        <w:b/>
        <w:sz w:val="28"/>
        <w:szCs w:val="28"/>
      </w:rPr>
      <w:t>Comercializadora de Gás e Energia e Participações S.A</w:t>
    </w:r>
    <w:r>
      <w:rPr>
        <w:rFonts w:ascii="CIDFont+F6" w:eastAsia="Batang" w:hAnsi="CIDFont+F6" w:cs="CIDFont+F6"/>
        <w:b/>
        <w:sz w:val="28"/>
        <w:szCs w:val="28"/>
      </w:rPr>
      <w:t>.</w:t>
    </w:r>
    <w:r w:rsidRPr="000D4BF1">
      <w:rPr>
        <w:rFonts w:ascii="CIDFont+F6" w:eastAsia="Batang" w:hAnsi="CIDFont+F6" w:cs="CIDFont+F6"/>
        <w:b/>
        <w:sz w:val="28"/>
        <w:szCs w:val="28"/>
      </w:rPr>
      <w:t xml:space="preserve"> </w:t>
    </w:r>
  </w:p>
  <w:p w14:paraId="5A3EB227" w14:textId="2ACAA02F" w:rsidR="005B1026" w:rsidRPr="000D4BF1" w:rsidRDefault="005B1026" w:rsidP="000D4BF1">
    <w:pPr>
      <w:autoSpaceDE w:val="0"/>
      <w:autoSpaceDN w:val="0"/>
      <w:adjustRightInd w:val="0"/>
      <w:spacing w:after="0" w:line="240" w:lineRule="auto"/>
    </w:pPr>
    <w:r w:rsidRPr="00D52AE1">
      <w:rPr>
        <w:rFonts w:ascii="CIDFont+F6" w:eastAsia="Times New Roman" w:hAnsi="CIDFont+F6" w:cs="CIDFont+F6"/>
        <w:b/>
        <w:color w:val="000000"/>
        <w:sz w:val="28"/>
        <w:szCs w:val="28"/>
        <w:lang w:eastAsia="pt-BR"/>
      </w:rPr>
      <w:t>(anteriormente denominada 5283 Participações S.A.)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960B" w14:textId="7AC679C5" w:rsidR="005B1026" w:rsidRDefault="005B1026">
    <w:pPr>
      <w:pStyle w:val="Cabealho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8D38" w14:textId="3A4C9BF8" w:rsidR="005B1026" w:rsidRDefault="005B1026">
    <w:pPr>
      <w:pStyle w:val="Cabealho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F0A4" w14:textId="280845BF" w:rsidR="005B1026" w:rsidRDefault="005B1026" w:rsidP="000D4BF1">
    <w:pPr>
      <w:autoSpaceDE w:val="0"/>
      <w:autoSpaceDN w:val="0"/>
      <w:adjustRightInd w:val="0"/>
      <w:spacing w:after="0" w:line="240" w:lineRule="auto"/>
      <w:rPr>
        <w:rFonts w:ascii="CIDFont+F6" w:eastAsia="Batang" w:hAnsi="CIDFont+F6" w:cs="CIDFont+F6"/>
        <w:b/>
        <w:sz w:val="28"/>
        <w:szCs w:val="28"/>
      </w:rPr>
    </w:pPr>
    <w:r w:rsidRPr="000D4BF1">
      <w:rPr>
        <w:rFonts w:ascii="CIDFont+F6" w:eastAsia="Batang" w:hAnsi="CIDFont+F6" w:cs="CIDFont+F6"/>
        <w:b/>
        <w:sz w:val="28"/>
        <w:szCs w:val="28"/>
      </w:rPr>
      <w:t>Petrobras</w:t>
    </w:r>
    <w:r>
      <w:rPr>
        <w:rFonts w:ascii="CIDFont+F6" w:hAnsi="CIDFont+F6" w:cs="CIDFont+F6"/>
      </w:rPr>
      <w:t xml:space="preserve"> </w:t>
    </w:r>
    <w:r w:rsidRPr="000D4BF1">
      <w:rPr>
        <w:rFonts w:ascii="CIDFont+F6" w:eastAsia="Batang" w:hAnsi="CIDFont+F6" w:cs="CIDFont+F6"/>
        <w:b/>
        <w:sz w:val="28"/>
        <w:szCs w:val="28"/>
      </w:rPr>
      <w:t>Comercializadora de Gás e Energia e Participações S.A</w:t>
    </w:r>
    <w:r>
      <w:rPr>
        <w:rFonts w:ascii="CIDFont+F6" w:eastAsia="Batang" w:hAnsi="CIDFont+F6" w:cs="CIDFont+F6"/>
        <w:b/>
        <w:sz w:val="28"/>
        <w:szCs w:val="28"/>
      </w:rPr>
      <w:t>.</w:t>
    </w:r>
    <w:r w:rsidRPr="000D4BF1">
      <w:rPr>
        <w:rFonts w:ascii="CIDFont+F6" w:eastAsia="Batang" w:hAnsi="CIDFont+F6" w:cs="CIDFont+F6"/>
        <w:b/>
        <w:sz w:val="28"/>
        <w:szCs w:val="28"/>
      </w:rPr>
      <w:t xml:space="preserve"> </w:t>
    </w:r>
  </w:p>
  <w:p w14:paraId="739C57A8" w14:textId="3A0E409E" w:rsidR="005B1026" w:rsidRPr="000D4BF1" w:rsidRDefault="005B1026" w:rsidP="000D4BF1">
    <w:pPr>
      <w:autoSpaceDE w:val="0"/>
      <w:autoSpaceDN w:val="0"/>
      <w:adjustRightInd w:val="0"/>
      <w:spacing w:after="0" w:line="240" w:lineRule="auto"/>
    </w:pPr>
    <w:r w:rsidRPr="00D52AE1">
      <w:rPr>
        <w:rFonts w:ascii="CIDFont+F6" w:eastAsia="Times New Roman" w:hAnsi="CIDFont+F6" w:cs="CIDFont+F6"/>
        <w:b/>
        <w:color w:val="000000"/>
        <w:sz w:val="28"/>
        <w:szCs w:val="28"/>
        <w:lang w:eastAsia="pt-BR"/>
      </w:rPr>
      <w:t>(anteriormente denominada 5283 Participações S.A.)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F108" w14:textId="6D78471A" w:rsidR="005B1026" w:rsidRDefault="005B1026">
    <w:pPr>
      <w:pStyle w:val="Cabealho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C012" w14:textId="248050C5" w:rsidR="005B1026" w:rsidRDefault="005B10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280B" w14:textId="1A62F339" w:rsidR="005B1026" w:rsidRDefault="005B1026" w:rsidP="000D4BF1">
    <w:pPr>
      <w:autoSpaceDE w:val="0"/>
      <w:autoSpaceDN w:val="0"/>
      <w:adjustRightInd w:val="0"/>
      <w:spacing w:after="0" w:line="240" w:lineRule="auto"/>
      <w:rPr>
        <w:rFonts w:ascii="CIDFont+F6" w:eastAsia="Batang" w:hAnsi="CIDFont+F6" w:cs="CIDFont+F6"/>
        <w:b/>
        <w:sz w:val="28"/>
        <w:szCs w:val="28"/>
      </w:rPr>
    </w:pPr>
    <w:r w:rsidRPr="000D4BF1">
      <w:rPr>
        <w:rFonts w:ascii="CIDFont+F6" w:eastAsia="Batang" w:hAnsi="CIDFont+F6" w:cs="CIDFont+F6"/>
        <w:b/>
        <w:sz w:val="28"/>
        <w:szCs w:val="28"/>
      </w:rPr>
      <w:t>Petrobras</w:t>
    </w:r>
    <w:r>
      <w:rPr>
        <w:rFonts w:ascii="CIDFont+F6" w:hAnsi="CIDFont+F6" w:cs="CIDFont+F6"/>
      </w:rPr>
      <w:t xml:space="preserve"> </w:t>
    </w:r>
    <w:r w:rsidRPr="000D4BF1">
      <w:rPr>
        <w:rFonts w:ascii="CIDFont+F6" w:eastAsia="Batang" w:hAnsi="CIDFont+F6" w:cs="CIDFont+F6"/>
        <w:b/>
        <w:sz w:val="28"/>
        <w:szCs w:val="28"/>
      </w:rPr>
      <w:t>Comercializadora de Gás e Energia e Participações S.A</w:t>
    </w:r>
    <w:r>
      <w:rPr>
        <w:rFonts w:ascii="CIDFont+F6" w:eastAsia="Batang" w:hAnsi="CIDFont+F6" w:cs="CIDFont+F6"/>
        <w:b/>
        <w:sz w:val="28"/>
        <w:szCs w:val="28"/>
      </w:rPr>
      <w:t>.</w:t>
    </w:r>
    <w:r w:rsidRPr="000D4BF1">
      <w:rPr>
        <w:rFonts w:ascii="CIDFont+F6" w:eastAsia="Batang" w:hAnsi="CIDFont+F6" w:cs="CIDFont+F6"/>
        <w:b/>
        <w:sz w:val="28"/>
        <w:szCs w:val="28"/>
      </w:rPr>
      <w:t xml:space="preserve"> </w:t>
    </w:r>
  </w:p>
  <w:p w14:paraId="60A7BA15" w14:textId="4A360F4D" w:rsidR="005B1026" w:rsidRDefault="005B1026" w:rsidP="000D4BF1">
    <w:pPr>
      <w:autoSpaceDE w:val="0"/>
      <w:autoSpaceDN w:val="0"/>
      <w:adjustRightInd w:val="0"/>
      <w:spacing w:after="0" w:line="240" w:lineRule="auto"/>
    </w:pPr>
    <w:r w:rsidRPr="00D52AE1">
      <w:rPr>
        <w:rFonts w:ascii="CIDFont+F6" w:eastAsia="Times New Roman" w:hAnsi="CIDFont+F6" w:cs="CIDFont+F6"/>
        <w:b/>
        <w:color w:val="000000"/>
        <w:sz w:val="28"/>
        <w:szCs w:val="28"/>
        <w:lang w:eastAsia="pt-BR"/>
      </w:rPr>
      <w:t>(anteriormente denominada 5283 Participações S.A.)</w:t>
    </w:r>
  </w:p>
  <w:p w14:paraId="2D2504FD" w14:textId="77777777" w:rsidR="005B1026" w:rsidRDefault="005B1026" w:rsidP="00355F06">
    <w:pPr>
      <w:pStyle w:val="DMDFP-Cabealhotextoitlico"/>
    </w:pPr>
    <w:r w:rsidRPr="001F1ECF">
      <w:t>(</w:t>
    </w:r>
    <w:r>
      <w:t>Controlada da</w:t>
    </w:r>
    <w:r w:rsidRPr="001F1ECF">
      <w:t xml:space="preserve"> Petr</w:t>
    </w:r>
    <w:r>
      <w:t>ó</w:t>
    </w:r>
    <w:r w:rsidRPr="001F1ECF">
      <w:t>leo Brasileiro</w:t>
    </w:r>
    <w:r>
      <w:t xml:space="preserve"> S.A.</w:t>
    </w:r>
    <w:r w:rsidRPr="001F1ECF">
      <w:t xml:space="preserve"> - Petrobras)</w:t>
    </w:r>
  </w:p>
  <w:p w14:paraId="003D3355" w14:textId="77777777" w:rsidR="005B1026" w:rsidRDefault="005B1026" w:rsidP="000601F4">
    <w:pPr>
      <w:pStyle w:val="DMDFP-CabealhoTexto"/>
      <w:pBdr>
        <w:bottom w:val="single" w:sz="12" w:space="1" w:color="auto"/>
      </w:pBdr>
    </w:pPr>
    <w:r>
      <w:t>Índice</w:t>
    </w:r>
  </w:p>
  <w:p w14:paraId="46E6FA0D" w14:textId="77777777" w:rsidR="005B1026" w:rsidRPr="00AE73D6" w:rsidRDefault="005B1026" w:rsidP="000601F4">
    <w:pPr>
      <w:pStyle w:val="DMDFP-Pagrgrafodeespaamento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354F" w14:textId="69A76E94" w:rsidR="005B1026" w:rsidRDefault="005B1026" w:rsidP="000D4BF1">
    <w:pPr>
      <w:autoSpaceDE w:val="0"/>
      <w:autoSpaceDN w:val="0"/>
      <w:adjustRightInd w:val="0"/>
      <w:spacing w:after="0" w:line="240" w:lineRule="auto"/>
      <w:rPr>
        <w:rFonts w:ascii="CIDFont+F6" w:eastAsia="Batang" w:hAnsi="CIDFont+F6" w:cs="CIDFont+F6"/>
        <w:b/>
        <w:sz w:val="28"/>
        <w:szCs w:val="28"/>
      </w:rPr>
    </w:pPr>
    <w:r w:rsidRPr="000D4BF1">
      <w:rPr>
        <w:rFonts w:ascii="CIDFont+F6" w:eastAsia="Batang" w:hAnsi="CIDFont+F6" w:cs="CIDFont+F6"/>
        <w:b/>
        <w:sz w:val="28"/>
        <w:szCs w:val="28"/>
      </w:rPr>
      <w:t>Petrobras</w:t>
    </w:r>
    <w:r>
      <w:rPr>
        <w:rFonts w:ascii="CIDFont+F6" w:hAnsi="CIDFont+F6" w:cs="CIDFont+F6"/>
      </w:rPr>
      <w:t xml:space="preserve"> </w:t>
    </w:r>
    <w:r w:rsidRPr="000D4BF1">
      <w:rPr>
        <w:rFonts w:ascii="CIDFont+F6" w:eastAsia="Batang" w:hAnsi="CIDFont+F6" w:cs="CIDFont+F6"/>
        <w:b/>
        <w:sz w:val="28"/>
        <w:szCs w:val="28"/>
      </w:rPr>
      <w:t>Comercializadora de Gás e Energia e Participações S.A</w:t>
    </w:r>
    <w:r>
      <w:rPr>
        <w:rFonts w:ascii="CIDFont+F6" w:eastAsia="Batang" w:hAnsi="CIDFont+F6" w:cs="CIDFont+F6"/>
        <w:b/>
        <w:sz w:val="28"/>
        <w:szCs w:val="28"/>
      </w:rPr>
      <w:t>.</w:t>
    </w:r>
    <w:r w:rsidRPr="000D4BF1">
      <w:rPr>
        <w:rFonts w:ascii="CIDFont+F6" w:eastAsia="Batang" w:hAnsi="CIDFont+F6" w:cs="CIDFont+F6"/>
        <w:b/>
        <w:sz w:val="28"/>
        <w:szCs w:val="28"/>
      </w:rPr>
      <w:t xml:space="preserve"> </w:t>
    </w:r>
  </w:p>
  <w:p w14:paraId="77827E29" w14:textId="750126CB" w:rsidR="005B1026" w:rsidRPr="000D4BF1" w:rsidRDefault="005B1026" w:rsidP="000D4BF1">
    <w:pPr>
      <w:autoSpaceDE w:val="0"/>
      <w:autoSpaceDN w:val="0"/>
      <w:adjustRightInd w:val="0"/>
      <w:spacing w:after="0" w:line="240" w:lineRule="auto"/>
    </w:pPr>
    <w:r w:rsidRPr="00D52AE1">
      <w:rPr>
        <w:rFonts w:ascii="CIDFont+F6" w:eastAsia="Times New Roman" w:hAnsi="CIDFont+F6" w:cs="CIDFont+F6"/>
        <w:b/>
        <w:color w:val="000000"/>
        <w:sz w:val="28"/>
        <w:szCs w:val="28"/>
        <w:lang w:eastAsia="pt-BR"/>
      </w:rPr>
      <w:t>(anteriormente denominada 5283 Participações S.A.)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D5AF" w14:textId="60688341" w:rsidR="005B1026" w:rsidRDefault="005B1026">
    <w:pPr>
      <w:pStyle w:val="Cabealho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2B31" w14:textId="511C40BB" w:rsidR="005B1026" w:rsidRDefault="005B1026">
    <w:pPr>
      <w:pStyle w:val="Cabealho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49D1" w14:textId="43EC3667" w:rsidR="005B1026" w:rsidRDefault="005B1026" w:rsidP="000D4BF1">
    <w:pPr>
      <w:autoSpaceDE w:val="0"/>
      <w:autoSpaceDN w:val="0"/>
      <w:adjustRightInd w:val="0"/>
      <w:spacing w:after="0" w:line="240" w:lineRule="auto"/>
      <w:rPr>
        <w:rFonts w:ascii="CIDFont+F6" w:eastAsia="Batang" w:hAnsi="CIDFont+F6" w:cs="CIDFont+F6"/>
        <w:b/>
        <w:sz w:val="28"/>
        <w:szCs w:val="28"/>
      </w:rPr>
    </w:pPr>
    <w:r w:rsidRPr="000D4BF1">
      <w:rPr>
        <w:rFonts w:ascii="CIDFont+F6" w:eastAsia="Batang" w:hAnsi="CIDFont+F6" w:cs="CIDFont+F6"/>
        <w:b/>
        <w:sz w:val="28"/>
        <w:szCs w:val="28"/>
      </w:rPr>
      <w:t>Petrobras</w:t>
    </w:r>
    <w:r>
      <w:rPr>
        <w:rFonts w:ascii="CIDFont+F6" w:hAnsi="CIDFont+F6" w:cs="CIDFont+F6"/>
      </w:rPr>
      <w:t xml:space="preserve"> </w:t>
    </w:r>
    <w:r w:rsidRPr="000D4BF1">
      <w:rPr>
        <w:rFonts w:ascii="CIDFont+F6" w:eastAsia="Batang" w:hAnsi="CIDFont+F6" w:cs="CIDFont+F6"/>
        <w:b/>
        <w:sz w:val="28"/>
        <w:szCs w:val="28"/>
      </w:rPr>
      <w:t>Comercializadora de Gás e Energia e Participações S.A</w:t>
    </w:r>
    <w:r>
      <w:rPr>
        <w:rFonts w:ascii="CIDFont+F6" w:eastAsia="Batang" w:hAnsi="CIDFont+F6" w:cs="CIDFont+F6"/>
        <w:b/>
        <w:sz w:val="28"/>
        <w:szCs w:val="28"/>
      </w:rPr>
      <w:t>.</w:t>
    </w:r>
    <w:r w:rsidRPr="000D4BF1">
      <w:rPr>
        <w:rFonts w:ascii="CIDFont+F6" w:eastAsia="Batang" w:hAnsi="CIDFont+F6" w:cs="CIDFont+F6"/>
        <w:b/>
        <w:sz w:val="28"/>
        <w:szCs w:val="28"/>
      </w:rPr>
      <w:t xml:space="preserve"> </w:t>
    </w:r>
  </w:p>
  <w:p w14:paraId="7927BB20" w14:textId="108A3762" w:rsidR="005B1026" w:rsidRPr="000D4BF1" w:rsidRDefault="005B1026" w:rsidP="000D4BF1">
    <w:pPr>
      <w:autoSpaceDE w:val="0"/>
      <w:autoSpaceDN w:val="0"/>
      <w:adjustRightInd w:val="0"/>
      <w:spacing w:after="0" w:line="240" w:lineRule="auto"/>
    </w:pPr>
    <w:r w:rsidRPr="00D52AE1">
      <w:rPr>
        <w:rFonts w:ascii="CIDFont+F6" w:eastAsia="Times New Roman" w:hAnsi="CIDFont+F6" w:cs="CIDFont+F6"/>
        <w:b/>
        <w:color w:val="000000"/>
        <w:sz w:val="28"/>
        <w:szCs w:val="28"/>
        <w:lang w:eastAsia="pt-BR"/>
      </w:rPr>
      <w:t>(anteriormente denominada 5283 Participações S.A.)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D854" w14:textId="574A1BE0" w:rsidR="005B1026" w:rsidRDefault="005B1026">
    <w:pPr>
      <w:pStyle w:val="Cabealho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8F3C" w14:textId="27799851" w:rsidR="005B1026" w:rsidRDefault="005B1026">
    <w:pPr>
      <w:pStyle w:val="Cabealho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5502" w14:textId="7ED527B3" w:rsidR="005B1026" w:rsidRDefault="005B1026" w:rsidP="000D4BF1">
    <w:pPr>
      <w:autoSpaceDE w:val="0"/>
      <w:autoSpaceDN w:val="0"/>
      <w:adjustRightInd w:val="0"/>
      <w:spacing w:after="0" w:line="240" w:lineRule="auto"/>
      <w:rPr>
        <w:rFonts w:ascii="CIDFont+F6" w:eastAsia="Batang" w:hAnsi="CIDFont+F6" w:cs="CIDFont+F6"/>
        <w:b/>
        <w:sz w:val="28"/>
        <w:szCs w:val="28"/>
      </w:rPr>
    </w:pPr>
    <w:r w:rsidRPr="000D4BF1">
      <w:rPr>
        <w:rFonts w:ascii="CIDFont+F6" w:eastAsia="Batang" w:hAnsi="CIDFont+F6" w:cs="CIDFont+F6"/>
        <w:b/>
        <w:sz w:val="28"/>
        <w:szCs w:val="28"/>
      </w:rPr>
      <w:t>Petrobras</w:t>
    </w:r>
    <w:r>
      <w:rPr>
        <w:rFonts w:ascii="CIDFont+F6" w:hAnsi="CIDFont+F6" w:cs="CIDFont+F6"/>
      </w:rPr>
      <w:t xml:space="preserve"> </w:t>
    </w:r>
    <w:r w:rsidRPr="000D4BF1">
      <w:rPr>
        <w:rFonts w:ascii="CIDFont+F6" w:eastAsia="Batang" w:hAnsi="CIDFont+F6" w:cs="CIDFont+F6"/>
        <w:b/>
        <w:sz w:val="28"/>
        <w:szCs w:val="28"/>
      </w:rPr>
      <w:t>Comercializadora de Gás e Energia e Participações S.A</w:t>
    </w:r>
    <w:r>
      <w:rPr>
        <w:rFonts w:ascii="CIDFont+F6" w:eastAsia="Batang" w:hAnsi="CIDFont+F6" w:cs="CIDFont+F6"/>
        <w:b/>
        <w:sz w:val="28"/>
        <w:szCs w:val="28"/>
      </w:rPr>
      <w:t>.</w:t>
    </w:r>
    <w:r w:rsidRPr="000D4BF1">
      <w:rPr>
        <w:rFonts w:ascii="CIDFont+F6" w:eastAsia="Batang" w:hAnsi="CIDFont+F6" w:cs="CIDFont+F6"/>
        <w:b/>
        <w:sz w:val="28"/>
        <w:szCs w:val="28"/>
      </w:rPr>
      <w:t xml:space="preserve"> </w:t>
    </w:r>
  </w:p>
  <w:p w14:paraId="13F7A0E6" w14:textId="5B9D9260" w:rsidR="005B1026" w:rsidRPr="000D4BF1" w:rsidRDefault="005B1026" w:rsidP="000D4BF1">
    <w:pPr>
      <w:autoSpaceDE w:val="0"/>
      <w:autoSpaceDN w:val="0"/>
      <w:adjustRightInd w:val="0"/>
      <w:spacing w:after="0" w:line="240" w:lineRule="auto"/>
    </w:pPr>
    <w:r w:rsidRPr="00D52AE1">
      <w:rPr>
        <w:rFonts w:ascii="CIDFont+F6" w:eastAsia="Times New Roman" w:hAnsi="CIDFont+F6" w:cs="CIDFont+F6"/>
        <w:b/>
        <w:color w:val="000000"/>
        <w:sz w:val="28"/>
        <w:szCs w:val="28"/>
        <w:lang w:eastAsia="pt-BR"/>
      </w:rPr>
      <w:t>(anteriormente denominada 5283 Participações S.A.)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769" w14:textId="57EFD98B" w:rsidR="005B1026" w:rsidRDefault="005B1026">
    <w:pPr>
      <w:pStyle w:val="Cabealho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DB8A" w14:textId="6D81B520" w:rsidR="005B1026" w:rsidRDefault="005B1026">
    <w:pPr>
      <w:pStyle w:val="Cabealho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F4BB" w14:textId="240E911A" w:rsidR="005B1026" w:rsidRPr="00040A40" w:rsidRDefault="005B1026" w:rsidP="008C4955">
    <w:pPr>
      <w:pStyle w:val="DMDFP-CabealhoEmpresa"/>
    </w:pPr>
    <w:r w:rsidRPr="008C4955">
      <w:t xml:space="preserve">5283 Participações </w:t>
    </w:r>
    <w:r>
      <w:t>S.A</w:t>
    </w:r>
    <w:r w:rsidRPr="008C4955">
      <w:t>.</w:t>
    </w:r>
  </w:p>
  <w:p w14:paraId="2F0B8D4A" w14:textId="77777777" w:rsidR="005B1026" w:rsidRDefault="005B1026" w:rsidP="008C4955">
    <w:pPr>
      <w:pStyle w:val="DMDFP-CabealhoTtuloDemonstrao"/>
      <w:tabs>
        <w:tab w:val="center" w:pos="5102"/>
      </w:tabs>
      <w:rPr>
        <w:i/>
        <w:sz w:val="20"/>
      </w:rPr>
    </w:pPr>
    <w:r w:rsidRPr="00040A40">
      <w:rPr>
        <w:i/>
        <w:sz w:val="20"/>
      </w:rPr>
      <w:t>(Controlada da Petróleo Brasileiro S.A. - PETROBRAS)</w:t>
    </w:r>
  </w:p>
  <w:p w14:paraId="6938242D" w14:textId="77777777" w:rsidR="005B1026" w:rsidRPr="008C4955" w:rsidRDefault="005B1026" w:rsidP="008C4955">
    <w:pPr>
      <w:pStyle w:val="DMDFP-Cabealhotextoitlico"/>
    </w:pPr>
    <w:r w:rsidRPr="008C4955">
      <w:t>Notas explicativas</w:t>
    </w:r>
  </w:p>
  <w:p w14:paraId="29D0B973" w14:textId="77777777" w:rsidR="005B1026" w:rsidRPr="008C4955" w:rsidRDefault="005B1026" w:rsidP="006D0F6D">
    <w:pPr>
      <w:pStyle w:val="DMDFP-Cabealhotextoitlico"/>
      <w:pBdr>
        <w:bottom w:val="single" w:sz="12" w:space="1" w:color="auto"/>
      </w:pBdr>
    </w:pPr>
    <w:r w:rsidRPr="008C4955">
      <w:t>(Em milhares de reais, exceto se indicado de outra forma)</w:t>
    </w:r>
  </w:p>
  <w:p w14:paraId="47674838" w14:textId="77777777" w:rsidR="005B1026" w:rsidRPr="008C4955" w:rsidRDefault="005B1026" w:rsidP="006D0F6D">
    <w:pPr>
      <w:pStyle w:val="DMDFP-Pagrgrafodeespaamen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1E1" w14:textId="70FB5703" w:rsidR="005B1026" w:rsidRDefault="005B1026">
    <w:pPr>
      <w:pStyle w:val="Cabealho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8C3C" w14:textId="5260FAC8" w:rsidR="005B1026" w:rsidRDefault="005B1026">
    <w:pPr>
      <w:pStyle w:val="Cabealho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85C7" w14:textId="27133719" w:rsidR="005B1026" w:rsidRDefault="005B1026">
    <w:pPr>
      <w:pStyle w:val="Cabealho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26BC" w14:textId="2735774D" w:rsidR="005B1026" w:rsidRDefault="005B1026" w:rsidP="000D4BF1">
    <w:pPr>
      <w:autoSpaceDE w:val="0"/>
      <w:autoSpaceDN w:val="0"/>
      <w:adjustRightInd w:val="0"/>
      <w:spacing w:after="0" w:line="240" w:lineRule="auto"/>
      <w:rPr>
        <w:rFonts w:ascii="CIDFont+F6" w:eastAsia="Batang" w:hAnsi="CIDFont+F6" w:cs="CIDFont+F6"/>
        <w:b/>
        <w:sz w:val="28"/>
        <w:szCs w:val="28"/>
      </w:rPr>
    </w:pPr>
    <w:r w:rsidRPr="000D4BF1">
      <w:rPr>
        <w:rFonts w:ascii="CIDFont+F6" w:eastAsia="Batang" w:hAnsi="CIDFont+F6" w:cs="CIDFont+F6"/>
        <w:b/>
        <w:sz w:val="28"/>
        <w:szCs w:val="28"/>
      </w:rPr>
      <w:t>Petrobras</w:t>
    </w:r>
    <w:r>
      <w:rPr>
        <w:rFonts w:ascii="CIDFont+F6" w:hAnsi="CIDFont+F6" w:cs="CIDFont+F6"/>
      </w:rPr>
      <w:t xml:space="preserve"> </w:t>
    </w:r>
    <w:r w:rsidRPr="000D4BF1">
      <w:rPr>
        <w:rFonts w:ascii="CIDFont+F6" w:eastAsia="Batang" w:hAnsi="CIDFont+F6" w:cs="CIDFont+F6"/>
        <w:b/>
        <w:sz w:val="28"/>
        <w:szCs w:val="28"/>
      </w:rPr>
      <w:t>Comercializadora de Gás e Energia e Participações S.A</w:t>
    </w:r>
    <w:r>
      <w:rPr>
        <w:rFonts w:ascii="CIDFont+F6" w:eastAsia="Batang" w:hAnsi="CIDFont+F6" w:cs="CIDFont+F6"/>
        <w:b/>
        <w:sz w:val="28"/>
        <w:szCs w:val="28"/>
      </w:rPr>
      <w:t>.</w:t>
    </w:r>
    <w:r w:rsidRPr="000D4BF1">
      <w:rPr>
        <w:rFonts w:ascii="CIDFont+F6" w:eastAsia="Batang" w:hAnsi="CIDFont+F6" w:cs="CIDFont+F6"/>
        <w:b/>
        <w:sz w:val="28"/>
        <w:szCs w:val="28"/>
      </w:rPr>
      <w:t xml:space="preserve"> </w:t>
    </w:r>
  </w:p>
  <w:p w14:paraId="347E9DBA" w14:textId="55600DF7" w:rsidR="005B1026" w:rsidRDefault="005B1026" w:rsidP="000D4BF1">
    <w:pPr>
      <w:autoSpaceDE w:val="0"/>
      <w:autoSpaceDN w:val="0"/>
      <w:adjustRightInd w:val="0"/>
      <w:spacing w:after="0" w:line="240" w:lineRule="auto"/>
    </w:pPr>
    <w:r w:rsidRPr="00D52AE1">
      <w:rPr>
        <w:rFonts w:ascii="CIDFont+F6" w:eastAsia="Times New Roman" w:hAnsi="CIDFont+F6" w:cs="CIDFont+F6"/>
        <w:b/>
        <w:color w:val="000000"/>
        <w:sz w:val="28"/>
        <w:szCs w:val="28"/>
        <w:lang w:eastAsia="pt-BR"/>
      </w:rPr>
      <w:t>(anteriormente denominada 5283 Participações S.A.)</w:t>
    </w:r>
  </w:p>
  <w:p w14:paraId="1A58AFC9" w14:textId="77777777" w:rsidR="005B1026" w:rsidRDefault="005B1026" w:rsidP="008C4955">
    <w:pPr>
      <w:pStyle w:val="DMDFP-CabealhoTtuloDemonstrao"/>
      <w:tabs>
        <w:tab w:val="center" w:pos="5102"/>
      </w:tabs>
      <w:rPr>
        <w:i/>
        <w:sz w:val="20"/>
      </w:rPr>
    </w:pPr>
    <w:r w:rsidRPr="00040A40">
      <w:rPr>
        <w:i/>
        <w:sz w:val="20"/>
      </w:rPr>
      <w:t>(Controlada da Petróleo Brasileiro S.A. - PETROBRAS)</w:t>
    </w:r>
  </w:p>
  <w:p w14:paraId="575C6A84" w14:textId="77777777" w:rsidR="005B1026" w:rsidRPr="008C4955" w:rsidRDefault="005B1026" w:rsidP="008C4955">
    <w:pPr>
      <w:pStyle w:val="DMDFP-Cabealhotextoitlico"/>
    </w:pPr>
    <w:r w:rsidRPr="008C4955">
      <w:t>Notas explicativas</w:t>
    </w:r>
  </w:p>
  <w:p w14:paraId="0F6F2226" w14:textId="77777777" w:rsidR="005B1026" w:rsidRPr="008C4955" w:rsidRDefault="005B1026" w:rsidP="006D0F6D">
    <w:pPr>
      <w:pStyle w:val="DMDFP-Cabealhotextoitlico"/>
      <w:pBdr>
        <w:bottom w:val="single" w:sz="12" w:space="1" w:color="auto"/>
      </w:pBdr>
    </w:pPr>
    <w:r w:rsidRPr="008C4955">
      <w:t>(Em milhares de reais, exceto se indicado de outra forma)</w:t>
    </w:r>
  </w:p>
  <w:p w14:paraId="357DB744" w14:textId="77777777" w:rsidR="005B1026" w:rsidRPr="008C4955" w:rsidRDefault="005B1026" w:rsidP="006D0F6D">
    <w:pPr>
      <w:pStyle w:val="DMDFP-Pagrgrafodeespaamento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9F41" w14:textId="5DE14B50" w:rsidR="005B1026" w:rsidRDefault="005B1026">
    <w:pPr>
      <w:pStyle w:val="Cabealho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F995" w14:textId="191CEAF1" w:rsidR="005B1026" w:rsidRDefault="005B1026">
    <w:pPr>
      <w:pStyle w:val="Cabealho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CE37" w14:textId="056DD1C2" w:rsidR="005B1026" w:rsidRDefault="005B1026" w:rsidP="000D4BF1">
    <w:pPr>
      <w:autoSpaceDE w:val="0"/>
      <w:autoSpaceDN w:val="0"/>
      <w:adjustRightInd w:val="0"/>
      <w:spacing w:after="0" w:line="240" w:lineRule="auto"/>
      <w:rPr>
        <w:rFonts w:ascii="CIDFont+F6" w:eastAsia="Batang" w:hAnsi="CIDFont+F6" w:cs="CIDFont+F6"/>
        <w:b/>
        <w:sz w:val="28"/>
        <w:szCs w:val="28"/>
      </w:rPr>
    </w:pPr>
    <w:r w:rsidRPr="000D4BF1">
      <w:rPr>
        <w:rFonts w:ascii="CIDFont+F6" w:eastAsia="Batang" w:hAnsi="CIDFont+F6" w:cs="CIDFont+F6"/>
        <w:b/>
        <w:sz w:val="28"/>
        <w:szCs w:val="28"/>
      </w:rPr>
      <w:t>Petrobras</w:t>
    </w:r>
    <w:r>
      <w:rPr>
        <w:rFonts w:ascii="CIDFont+F6" w:hAnsi="CIDFont+F6" w:cs="CIDFont+F6"/>
      </w:rPr>
      <w:t xml:space="preserve"> </w:t>
    </w:r>
    <w:r w:rsidRPr="000D4BF1">
      <w:rPr>
        <w:rFonts w:ascii="CIDFont+F6" w:eastAsia="Batang" w:hAnsi="CIDFont+F6" w:cs="CIDFont+F6"/>
        <w:b/>
        <w:sz w:val="28"/>
        <w:szCs w:val="28"/>
      </w:rPr>
      <w:t>Comercializadora de Gás e Energia e Participações S.A</w:t>
    </w:r>
    <w:r>
      <w:rPr>
        <w:rFonts w:ascii="CIDFont+F6" w:eastAsia="Batang" w:hAnsi="CIDFont+F6" w:cs="CIDFont+F6"/>
        <w:b/>
        <w:sz w:val="28"/>
        <w:szCs w:val="28"/>
      </w:rPr>
      <w:t>.</w:t>
    </w:r>
    <w:r w:rsidRPr="000D4BF1">
      <w:rPr>
        <w:rFonts w:ascii="CIDFont+F6" w:eastAsia="Batang" w:hAnsi="CIDFont+F6" w:cs="CIDFont+F6"/>
        <w:b/>
        <w:sz w:val="28"/>
        <w:szCs w:val="28"/>
      </w:rPr>
      <w:t xml:space="preserve"> (PBEN-P)</w:t>
    </w:r>
  </w:p>
  <w:p w14:paraId="0BF983B6" w14:textId="3EF94304" w:rsidR="005B1026" w:rsidRDefault="005B1026" w:rsidP="000D4BF1">
    <w:pPr>
      <w:autoSpaceDE w:val="0"/>
      <w:autoSpaceDN w:val="0"/>
      <w:adjustRightInd w:val="0"/>
      <w:spacing w:after="0" w:line="240" w:lineRule="auto"/>
    </w:pPr>
    <w:r w:rsidRPr="00D52AE1">
      <w:rPr>
        <w:rFonts w:ascii="CIDFont+F6" w:eastAsia="Times New Roman" w:hAnsi="CIDFont+F6" w:cs="CIDFont+F6"/>
        <w:b/>
        <w:color w:val="000000"/>
        <w:sz w:val="28"/>
        <w:szCs w:val="28"/>
        <w:lang w:eastAsia="pt-BR"/>
      </w:rPr>
      <w:t>(anteriormente denominada 5283 Participações S.A.)</w:t>
    </w:r>
  </w:p>
  <w:p w14:paraId="48EC41C1" w14:textId="77777777" w:rsidR="005B1026" w:rsidRDefault="005B1026" w:rsidP="008C4955">
    <w:pPr>
      <w:pStyle w:val="DMDFP-CabealhoTtuloDemonstrao"/>
      <w:tabs>
        <w:tab w:val="center" w:pos="5102"/>
      </w:tabs>
      <w:rPr>
        <w:i/>
        <w:sz w:val="20"/>
      </w:rPr>
    </w:pPr>
    <w:r w:rsidRPr="00040A40">
      <w:rPr>
        <w:i/>
        <w:sz w:val="20"/>
      </w:rPr>
      <w:t>(Controlada da Petróleo Brasileiro S.A. - PETROBRAS)</w:t>
    </w:r>
  </w:p>
  <w:p w14:paraId="2AA353AB" w14:textId="77777777" w:rsidR="005B1026" w:rsidRPr="008C4955" w:rsidRDefault="005B1026" w:rsidP="008C4955">
    <w:pPr>
      <w:pStyle w:val="DMDFP-Cabealhotextoitlico"/>
    </w:pPr>
    <w:r w:rsidRPr="008C4955">
      <w:t>Notas explicativas</w:t>
    </w:r>
  </w:p>
  <w:p w14:paraId="56CD96B2" w14:textId="77777777" w:rsidR="005B1026" w:rsidRPr="008C4955" w:rsidRDefault="005B1026" w:rsidP="006D0F6D">
    <w:pPr>
      <w:pStyle w:val="DMDFP-Cabealhotextoitlico"/>
      <w:pBdr>
        <w:bottom w:val="single" w:sz="12" w:space="1" w:color="auto"/>
      </w:pBdr>
    </w:pPr>
    <w:r w:rsidRPr="008C4955">
      <w:t>(Em milhares de reais, exceto se indicado de outra forma)</w:t>
    </w:r>
  </w:p>
  <w:p w14:paraId="281B00C2" w14:textId="77777777" w:rsidR="005B1026" w:rsidRPr="008C4955" w:rsidRDefault="005B1026" w:rsidP="006D0F6D">
    <w:pPr>
      <w:pStyle w:val="DMDFP-Pagrgrafodeespaamento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A1F5" w14:textId="492E87CF" w:rsidR="005B1026" w:rsidRDefault="005B1026">
    <w:pPr>
      <w:pStyle w:val="Cabealho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DB13" w14:textId="7067603A" w:rsidR="005B1026" w:rsidRDefault="005B1026">
    <w:pPr>
      <w:pStyle w:val="Cabealho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FE9B" w14:textId="48E37F4A" w:rsidR="005B1026" w:rsidRDefault="005B1026" w:rsidP="000D4BF1">
    <w:pPr>
      <w:autoSpaceDE w:val="0"/>
      <w:autoSpaceDN w:val="0"/>
      <w:adjustRightInd w:val="0"/>
      <w:spacing w:after="0" w:line="240" w:lineRule="auto"/>
      <w:rPr>
        <w:rFonts w:ascii="CIDFont+F6" w:eastAsia="Batang" w:hAnsi="CIDFont+F6" w:cs="CIDFont+F6"/>
        <w:b/>
        <w:sz w:val="28"/>
        <w:szCs w:val="28"/>
      </w:rPr>
    </w:pPr>
    <w:r w:rsidRPr="000D4BF1">
      <w:rPr>
        <w:rFonts w:ascii="CIDFont+F6" w:eastAsia="Batang" w:hAnsi="CIDFont+F6" w:cs="CIDFont+F6"/>
        <w:b/>
        <w:sz w:val="28"/>
        <w:szCs w:val="28"/>
      </w:rPr>
      <w:t>Petrobras</w:t>
    </w:r>
    <w:r>
      <w:rPr>
        <w:rFonts w:ascii="CIDFont+F6" w:hAnsi="CIDFont+F6" w:cs="CIDFont+F6"/>
      </w:rPr>
      <w:t xml:space="preserve"> </w:t>
    </w:r>
    <w:r w:rsidRPr="000D4BF1">
      <w:rPr>
        <w:rFonts w:ascii="CIDFont+F6" w:eastAsia="Batang" w:hAnsi="CIDFont+F6" w:cs="CIDFont+F6"/>
        <w:b/>
        <w:sz w:val="28"/>
        <w:szCs w:val="28"/>
      </w:rPr>
      <w:t>Comercializadora de Gás e Energia e Participações S.A</w:t>
    </w:r>
    <w:r>
      <w:rPr>
        <w:rFonts w:ascii="CIDFont+F6" w:eastAsia="Batang" w:hAnsi="CIDFont+F6" w:cs="CIDFont+F6"/>
        <w:b/>
        <w:sz w:val="28"/>
        <w:szCs w:val="28"/>
      </w:rPr>
      <w:t>.</w:t>
    </w:r>
    <w:r w:rsidRPr="000D4BF1">
      <w:rPr>
        <w:rFonts w:ascii="CIDFont+F6" w:eastAsia="Batang" w:hAnsi="CIDFont+F6" w:cs="CIDFont+F6"/>
        <w:b/>
        <w:sz w:val="28"/>
        <w:szCs w:val="28"/>
      </w:rPr>
      <w:t xml:space="preserve"> </w:t>
    </w:r>
  </w:p>
  <w:p w14:paraId="616D859C" w14:textId="6E1C665C" w:rsidR="005B1026" w:rsidRDefault="005B1026" w:rsidP="000D4BF1">
    <w:pPr>
      <w:autoSpaceDE w:val="0"/>
      <w:autoSpaceDN w:val="0"/>
      <w:adjustRightInd w:val="0"/>
      <w:spacing w:after="0" w:line="240" w:lineRule="auto"/>
    </w:pPr>
    <w:r w:rsidRPr="00D52AE1">
      <w:rPr>
        <w:rFonts w:ascii="CIDFont+F6" w:eastAsia="Times New Roman" w:hAnsi="CIDFont+F6" w:cs="CIDFont+F6"/>
        <w:b/>
        <w:color w:val="000000"/>
        <w:sz w:val="28"/>
        <w:szCs w:val="28"/>
        <w:lang w:eastAsia="pt-BR"/>
      </w:rPr>
      <w:t>(anteriormente denominada 5283 Participações S.A.)</w:t>
    </w:r>
  </w:p>
  <w:p w14:paraId="0262CB1D" w14:textId="77777777" w:rsidR="005B1026" w:rsidRDefault="005B1026" w:rsidP="008C4955">
    <w:pPr>
      <w:pStyle w:val="DMDFP-CabealhoTtuloDemonstrao"/>
      <w:tabs>
        <w:tab w:val="center" w:pos="5102"/>
      </w:tabs>
      <w:rPr>
        <w:i/>
        <w:sz w:val="20"/>
      </w:rPr>
    </w:pPr>
    <w:r w:rsidRPr="00040A40">
      <w:rPr>
        <w:i/>
        <w:sz w:val="20"/>
      </w:rPr>
      <w:t>(Controlada da Petróleo Brasileiro S.A. - PETROBRAS)</w:t>
    </w:r>
  </w:p>
  <w:p w14:paraId="2316C11F" w14:textId="77777777" w:rsidR="005B1026" w:rsidRPr="008C4955" w:rsidRDefault="005B1026" w:rsidP="008C4955">
    <w:pPr>
      <w:pStyle w:val="DMDFP-Cabealhotextoitlico"/>
    </w:pPr>
    <w:r w:rsidRPr="008C4955">
      <w:t>Notas explicativas</w:t>
    </w:r>
  </w:p>
  <w:p w14:paraId="3AFB94D6" w14:textId="77777777" w:rsidR="005B1026" w:rsidRPr="008C4955" w:rsidRDefault="005B1026" w:rsidP="006D0F6D">
    <w:pPr>
      <w:pStyle w:val="DMDFP-Cabealhotextoitlico"/>
      <w:pBdr>
        <w:bottom w:val="single" w:sz="12" w:space="1" w:color="auto"/>
      </w:pBdr>
    </w:pPr>
    <w:r w:rsidRPr="008C4955">
      <w:t>(Em milhares de reais, exceto se indicado de outra forma)</w:t>
    </w:r>
  </w:p>
  <w:p w14:paraId="6089A6AA" w14:textId="77777777" w:rsidR="005B1026" w:rsidRPr="008C4955" w:rsidRDefault="005B1026" w:rsidP="006D0F6D">
    <w:pPr>
      <w:pStyle w:val="DMDFP-Pagrgrafodeespaamento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5807" w14:textId="6114A769" w:rsidR="005B1026" w:rsidRDefault="005B102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9148" w14:textId="2B05EE86" w:rsidR="005B1026" w:rsidRDefault="005B1026">
    <w:pPr>
      <w:pStyle w:val="Cabealho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6241" w14:textId="71FBE4F2" w:rsidR="005B1026" w:rsidRDefault="005B1026">
    <w:pPr>
      <w:pStyle w:val="Cabealho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8DE6" w14:textId="77777777" w:rsidR="005B1026" w:rsidRDefault="00237AFE" w:rsidP="00E7224C">
    <w:pPr>
      <w:autoSpaceDE w:val="0"/>
      <w:autoSpaceDN w:val="0"/>
      <w:adjustRightInd w:val="0"/>
      <w:spacing w:after="0" w:line="240" w:lineRule="auto"/>
    </w:pPr>
    <w:r>
      <w:rPr>
        <w:noProof/>
      </w:rPr>
      <w:pict w14:anchorId="2C94D9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3" type="#_x0000_t136" style="position:absolute;margin-left:0;margin-top:0;width:363.65pt;height:155.85pt;rotation:315;z-index:-251658240;mso-position-horizontal:center;mso-position-horizontal-relative:margin;mso-position-vertical:center;mso-position-vertical-relative:margin" o:allowincell="f" fillcolor="#777" stroked="f">
          <v:fill opacity=".5"/>
          <v:textpath style="font-family:&quot;Petrobras Sans&quot;;font-size:1pt" string="MINUTA"/>
          <w10:wrap anchorx="margin" anchory="margin"/>
        </v:shape>
      </w:pict>
    </w:r>
    <w:r w:rsidR="005B1026" w:rsidRPr="000D4BF1">
      <w:rPr>
        <w:rFonts w:ascii="CIDFont+F6" w:eastAsia="Batang" w:hAnsi="CIDFont+F6" w:cs="CIDFont+F6"/>
        <w:b/>
        <w:sz w:val="28"/>
        <w:szCs w:val="28"/>
      </w:rPr>
      <w:t>Petrobras</w:t>
    </w:r>
    <w:r w:rsidR="005B1026">
      <w:rPr>
        <w:rFonts w:ascii="CIDFont+F6" w:hAnsi="CIDFont+F6" w:cs="CIDFont+F6"/>
      </w:rPr>
      <w:t xml:space="preserve"> </w:t>
    </w:r>
    <w:r w:rsidR="005B1026" w:rsidRPr="000D4BF1">
      <w:rPr>
        <w:rFonts w:ascii="CIDFont+F6" w:eastAsia="Batang" w:hAnsi="CIDFont+F6" w:cs="CIDFont+F6"/>
        <w:b/>
        <w:sz w:val="28"/>
        <w:szCs w:val="28"/>
      </w:rPr>
      <w:t>Comercializadora de Gás e Energia e Participações S.A</w:t>
    </w:r>
    <w:r w:rsidR="005B1026">
      <w:rPr>
        <w:rFonts w:ascii="CIDFont+F6" w:eastAsia="Batang" w:hAnsi="CIDFont+F6" w:cs="CIDFont+F6"/>
        <w:b/>
        <w:sz w:val="28"/>
        <w:szCs w:val="28"/>
      </w:rPr>
      <w:t>.</w:t>
    </w:r>
    <w:r w:rsidR="005B1026" w:rsidRPr="000D4BF1">
      <w:rPr>
        <w:rFonts w:ascii="CIDFont+F6" w:eastAsia="Batang" w:hAnsi="CIDFont+F6" w:cs="CIDFont+F6"/>
        <w:b/>
        <w:sz w:val="28"/>
        <w:szCs w:val="28"/>
      </w:rPr>
      <w:t xml:space="preserve"> </w:t>
    </w:r>
  </w:p>
  <w:p w14:paraId="13E0C05F" w14:textId="28098BFF" w:rsidR="005B1026" w:rsidRDefault="005B1026" w:rsidP="008C4955">
    <w:pPr>
      <w:pStyle w:val="DMDFP-CabealhoTtuloDemonstrao"/>
      <w:tabs>
        <w:tab w:val="center" w:pos="5102"/>
      </w:tabs>
      <w:rPr>
        <w:i/>
        <w:sz w:val="20"/>
      </w:rPr>
    </w:pPr>
    <w:r w:rsidRPr="00040A40">
      <w:rPr>
        <w:i/>
        <w:sz w:val="20"/>
      </w:rPr>
      <w:t>(Controlada da Petróleo Brasileiro S.A. - PETROBRAS)</w:t>
    </w:r>
  </w:p>
  <w:p w14:paraId="3040C5DE" w14:textId="77777777" w:rsidR="005B1026" w:rsidRPr="008C4955" w:rsidRDefault="005B1026" w:rsidP="008C4955">
    <w:pPr>
      <w:pStyle w:val="DMDFP-Cabealhotextoitlico"/>
    </w:pPr>
    <w:r w:rsidRPr="008C4955">
      <w:t>Notas explicativas</w:t>
    </w:r>
  </w:p>
  <w:p w14:paraId="3FF3A8D2" w14:textId="77777777" w:rsidR="005B1026" w:rsidRPr="008C4955" w:rsidRDefault="005B1026" w:rsidP="006D0F6D">
    <w:pPr>
      <w:pStyle w:val="DMDFP-Cabealhotextoitlico"/>
      <w:pBdr>
        <w:bottom w:val="single" w:sz="12" w:space="1" w:color="auto"/>
      </w:pBdr>
    </w:pPr>
    <w:r w:rsidRPr="008C4955">
      <w:t>(Em milhares de reais, exceto se indicado de outra forma)</w:t>
    </w:r>
  </w:p>
  <w:p w14:paraId="01A04B99" w14:textId="77777777" w:rsidR="005B1026" w:rsidRPr="008C4955" w:rsidRDefault="005B1026" w:rsidP="006D0F6D">
    <w:pPr>
      <w:pStyle w:val="DMDFP-Pagrgrafodeespaamento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2EC6" w14:textId="5A971B37" w:rsidR="005B1026" w:rsidRDefault="005B1026">
    <w:pPr>
      <w:pStyle w:val="Cabealho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B71B" w14:textId="59D37A90" w:rsidR="005B1026" w:rsidRDefault="005B1026">
    <w:pPr>
      <w:pStyle w:val="Cabealho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45FE" w14:textId="2111D881" w:rsidR="005B1026" w:rsidRDefault="005B1026" w:rsidP="000D4BF1">
    <w:pPr>
      <w:autoSpaceDE w:val="0"/>
      <w:autoSpaceDN w:val="0"/>
      <w:adjustRightInd w:val="0"/>
      <w:spacing w:after="0" w:line="240" w:lineRule="auto"/>
      <w:rPr>
        <w:rFonts w:ascii="CIDFont+F6" w:eastAsia="Batang" w:hAnsi="CIDFont+F6" w:cs="CIDFont+F6"/>
        <w:b/>
        <w:sz w:val="28"/>
        <w:szCs w:val="28"/>
      </w:rPr>
    </w:pPr>
    <w:r w:rsidRPr="000D4BF1">
      <w:rPr>
        <w:rFonts w:ascii="CIDFont+F6" w:eastAsia="Batang" w:hAnsi="CIDFont+F6" w:cs="CIDFont+F6"/>
        <w:b/>
        <w:sz w:val="28"/>
        <w:szCs w:val="28"/>
      </w:rPr>
      <w:t>Petrobras</w:t>
    </w:r>
    <w:r>
      <w:rPr>
        <w:rFonts w:ascii="CIDFont+F6" w:hAnsi="CIDFont+F6" w:cs="CIDFont+F6"/>
      </w:rPr>
      <w:t xml:space="preserve"> </w:t>
    </w:r>
    <w:r w:rsidRPr="000D4BF1">
      <w:rPr>
        <w:rFonts w:ascii="CIDFont+F6" w:eastAsia="Batang" w:hAnsi="CIDFont+F6" w:cs="CIDFont+F6"/>
        <w:b/>
        <w:sz w:val="28"/>
        <w:szCs w:val="28"/>
      </w:rPr>
      <w:t>Comercializadora de Gás e Energia e Participações S.A</w:t>
    </w:r>
    <w:r>
      <w:rPr>
        <w:rFonts w:ascii="CIDFont+F6" w:eastAsia="Batang" w:hAnsi="CIDFont+F6" w:cs="CIDFont+F6"/>
        <w:b/>
        <w:sz w:val="28"/>
        <w:szCs w:val="28"/>
      </w:rPr>
      <w:t>.</w:t>
    </w:r>
  </w:p>
  <w:p w14:paraId="73EB1FE3" w14:textId="2CB0C691" w:rsidR="005B1026" w:rsidRDefault="005B1026" w:rsidP="000D4BF1">
    <w:pPr>
      <w:autoSpaceDE w:val="0"/>
      <w:autoSpaceDN w:val="0"/>
      <w:adjustRightInd w:val="0"/>
      <w:spacing w:after="0" w:line="240" w:lineRule="auto"/>
    </w:pPr>
    <w:r w:rsidRPr="00D52AE1">
      <w:rPr>
        <w:rFonts w:ascii="CIDFont+F6" w:eastAsia="Times New Roman" w:hAnsi="CIDFont+F6" w:cs="CIDFont+F6"/>
        <w:b/>
        <w:color w:val="000000"/>
        <w:sz w:val="28"/>
        <w:szCs w:val="28"/>
        <w:lang w:eastAsia="pt-BR"/>
      </w:rPr>
      <w:t>(anteriormente denominada 5283 Participações S.A.)</w:t>
    </w:r>
  </w:p>
  <w:p w14:paraId="2B910AC3" w14:textId="77777777" w:rsidR="005B1026" w:rsidRDefault="005B1026" w:rsidP="008C4955">
    <w:pPr>
      <w:pStyle w:val="DMDFP-CabealhoTtuloDemonstrao"/>
      <w:tabs>
        <w:tab w:val="center" w:pos="5102"/>
      </w:tabs>
      <w:rPr>
        <w:i/>
        <w:sz w:val="20"/>
      </w:rPr>
    </w:pPr>
    <w:r w:rsidRPr="00040A40">
      <w:rPr>
        <w:i/>
        <w:sz w:val="20"/>
      </w:rPr>
      <w:t>(Controlada da Petróleo Brasileiro S.A. - PETROBRAS)</w:t>
    </w:r>
  </w:p>
  <w:p w14:paraId="765696EE" w14:textId="77777777" w:rsidR="005B1026" w:rsidRPr="008C4955" w:rsidRDefault="005B1026" w:rsidP="008C4955">
    <w:pPr>
      <w:pStyle w:val="DMDFP-Cabealhotextoitlico"/>
    </w:pPr>
    <w:r w:rsidRPr="008C4955">
      <w:t>Notas explicativas</w:t>
    </w:r>
  </w:p>
  <w:p w14:paraId="72E91C39" w14:textId="77777777" w:rsidR="005B1026" w:rsidRPr="008C4955" w:rsidRDefault="005B1026" w:rsidP="006D0F6D">
    <w:pPr>
      <w:pStyle w:val="DMDFP-Cabealhotextoitlico"/>
      <w:pBdr>
        <w:bottom w:val="single" w:sz="12" w:space="1" w:color="auto"/>
      </w:pBdr>
    </w:pPr>
    <w:r w:rsidRPr="008C4955">
      <w:t>(Em milhares de reais, exceto se indicado de outra forma)</w:t>
    </w:r>
  </w:p>
  <w:p w14:paraId="73ECA8F8" w14:textId="77777777" w:rsidR="005B1026" w:rsidRPr="008C4955" w:rsidRDefault="005B1026" w:rsidP="006D0F6D">
    <w:pPr>
      <w:pStyle w:val="DMDFP-Pagrgrafodeespaamento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44AC" w14:textId="678AFB31" w:rsidR="005B1026" w:rsidRDefault="005B1026">
    <w:pPr>
      <w:pStyle w:val="Cabealho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7AAB" w14:textId="071EA4F7" w:rsidR="005B1026" w:rsidRDefault="005B1026">
    <w:pPr>
      <w:pStyle w:val="Cabealho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8363" w14:textId="2E6A13DD" w:rsidR="005B1026" w:rsidRDefault="005B1026" w:rsidP="00D82657">
    <w:pPr>
      <w:autoSpaceDE w:val="0"/>
      <w:autoSpaceDN w:val="0"/>
      <w:adjustRightInd w:val="0"/>
      <w:spacing w:after="0" w:line="240" w:lineRule="auto"/>
      <w:rPr>
        <w:rFonts w:ascii="CIDFont+F6" w:eastAsia="Batang" w:hAnsi="CIDFont+F6" w:cs="CIDFont+F6"/>
        <w:b/>
        <w:sz w:val="28"/>
        <w:szCs w:val="28"/>
      </w:rPr>
    </w:pPr>
    <w:r w:rsidRPr="000D4BF1">
      <w:rPr>
        <w:rFonts w:ascii="CIDFont+F6" w:eastAsia="Batang" w:hAnsi="CIDFont+F6" w:cs="CIDFont+F6"/>
        <w:b/>
        <w:sz w:val="28"/>
        <w:szCs w:val="28"/>
      </w:rPr>
      <w:t>Petrobras</w:t>
    </w:r>
    <w:r>
      <w:rPr>
        <w:rFonts w:ascii="CIDFont+F6" w:hAnsi="CIDFont+F6" w:cs="CIDFont+F6"/>
      </w:rPr>
      <w:t xml:space="preserve"> </w:t>
    </w:r>
    <w:r w:rsidRPr="000D4BF1">
      <w:rPr>
        <w:rFonts w:ascii="CIDFont+F6" w:eastAsia="Batang" w:hAnsi="CIDFont+F6" w:cs="CIDFont+F6"/>
        <w:b/>
        <w:sz w:val="28"/>
        <w:szCs w:val="28"/>
      </w:rPr>
      <w:t>Comercializadora de Gás e Energia e Participações S.A</w:t>
    </w:r>
    <w:r>
      <w:rPr>
        <w:rFonts w:ascii="CIDFont+F6" w:eastAsia="Batang" w:hAnsi="CIDFont+F6" w:cs="CIDFont+F6"/>
        <w:b/>
        <w:sz w:val="28"/>
        <w:szCs w:val="28"/>
      </w:rPr>
      <w:t>.</w:t>
    </w:r>
  </w:p>
  <w:p w14:paraId="69D30872" w14:textId="43AA7788" w:rsidR="005B1026" w:rsidRDefault="005B1026" w:rsidP="00D82657">
    <w:pPr>
      <w:autoSpaceDE w:val="0"/>
      <w:autoSpaceDN w:val="0"/>
      <w:adjustRightInd w:val="0"/>
      <w:spacing w:after="0" w:line="240" w:lineRule="auto"/>
    </w:pPr>
    <w:r w:rsidRPr="00D52AE1">
      <w:rPr>
        <w:rFonts w:ascii="CIDFont+F6" w:eastAsia="Times New Roman" w:hAnsi="CIDFont+F6" w:cs="CIDFont+F6"/>
        <w:b/>
        <w:color w:val="000000"/>
        <w:sz w:val="28"/>
        <w:szCs w:val="28"/>
        <w:lang w:eastAsia="pt-BR"/>
      </w:rPr>
      <w:t>(anteriormente denominada 5283 Participações S.A.)</w:t>
    </w:r>
  </w:p>
  <w:p w14:paraId="70D2F1AF" w14:textId="77777777" w:rsidR="005B1026" w:rsidRDefault="005B1026" w:rsidP="008C4955">
    <w:pPr>
      <w:pStyle w:val="DMDFP-CabealhoTtuloDemonstrao"/>
      <w:tabs>
        <w:tab w:val="center" w:pos="5102"/>
      </w:tabs>
      <w:rPr>
        <w:i/>
        <w:sz w:val="20"/>
      </w:rPr>
    </w:pPr>
    <w:r w:rsidRPr="00040A40">
      <w:rPr>
        <w:i/>
        <w:sz w:val="20"/>
      </w:rPr>
      <w:t>(Controlada da Petróleo Brasileiro S.A. - PETROBRAS)</w:t>
    </w:r>
  </w:p>
  <w:p w14:paraId="678EB28B" w14:textId="77777777" w:rsidR="005B1026" w:rsidRPr="008C4955" w:rsidRDefault="005B1026" w:rsidP="008C4955">
    <w:pPr>
      <w:pStyle w:val="DMDFP-Cabealhotextoitlico"/>
    </w:pPr>
    <w:r w:rsidRPr="008C4955">
      <w:t>Notas explicativas</w:t>
    </w:r>
  </w:p>
  <w:p w14:paraId="686474F5" w14:textId="77777777" w:rsidR="005B1026" w:rsidRPr="008C4955" w:rsidRDefault="005B1026" w:rsidP="006D0F6D">
    <w:pPr>
      <w:pStyle w:val="DMDFP-Cabealhotextoitlico"/>
      <w:pBdr>
        <w:bottom w:val="single" w:sz="12" w:space="1" w:color="auto"/>
      </w:pBdr>
    </w:pPr>
    <w:r w:rsidRPr="008C4955">
      <w:t>(Em milhares de reais, exceto se indicado de outra forma)</w:t>
    </w:r>
  </w:p>
  <w:p w14:paraId="70E7BB82" w14:textId="77777777" w:rsidR="005B1026" w:rsidRPr="008C4955" w:rsidRDefault="005B1026" w:rsidP="006D0F6D">
    <w:pPr>
      <w:pStyle w:val="DMDFP-Pagrgrafodeespaamento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D278" w14:textId="44AB9FCF" w:rsidR="005B1026" w:rsidRDefault="005B1026">
    <w:pPr>
      <w:pStyle w:val="Cabealho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9087" w14:textId="6EB34A75" w:rsidR="005B1026" w:rsidRDefault="005B102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ECED" w14:textId="77777777" w:rsidR="0021023D" w:rsidRPr="00800BE5" w:rsidRDefault="0021023D" w:rsidP="00800BE5">
    <w:pPr>
      <w:pStyle w:val="Cabealho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F843" w14:textId="6F3C6DB3" w:rsidR="005B1026" w:rsidRDefault="005B1026" w:rsidP="000D4BF1">
    <w:pPr>
      <w:autoSpaceDE w:val="0"/>
      <w:autoSpaceDN w:val="0"/>
      <w:adjustRightInd w:val="0"/>
      <w:spacing w:after="0" w:line="240" w:lineRule="auto"/>
      <w:rPr>
        <w:rFonts w:ascii="CIDFont+F6" w:eastAsia="Batang" w:hAnsi="CIDFont+F6" w:cs="CIDFont+F6"/>
        <w:b/>
        <w:sz w:val="28"/>
        <w:szCs w:val="28"/>
      </w:rPr>
    </w:pPr>
    <w:r w:rsidRPr="000D4BF1">
      <w:rPr>
        <w:rFonts w:ascii="CIDFont+F6" w:eastAsia="Batang" w:hAnsi="CIDFont+F6" w:cs="CIDFont+F6"/>
        <w:b/>
        <w:sz w:val="28"/>
        <w:szCs w:val="28"/>
      </w:rPr>
      <w:t>Petrobras</w:t>
    </w:r>
    <w:r>
      <w:rPr>
        <w:rFonts w:ascii="CIDFont+F6" w:hAnsi="CIDFont+F6" w:cs="CIDFont+F6"/>
      </w:rPr>
      <w:t xml:space="preserve"> </w:t>
    </w:r>
    <w:r w:rsidRPr="000D4BF1">
      <w:rPr>
        <w:rFonts w:ascii="CIDFont+F6" w:eastAsia="Batang" w:hAnsi="CIDFont+F6" w:cs="CIDFont+F6"/>
        <w:b/>
        <w:sz w:val="28"/>
        <w:szCs w:val="28"/>
      </w:rPr>
      <w:t>Comercializadora de Gás e Energia e Participações S.A</w:t>
    </w:r>
    <w:r>
      <w:rPr>
        <w:rFonts w:ascii="CIDFont+F6" w:eastAsia="Batang" w:hAnsi="CIDFont+F6" w:cs="CIDFont+F6"/>
        <w:b/>
        <w:sz w:val="28"/>
        <w:szCs w:val="28"/>
      </w:rPr>
      <w:t>.</w:t>
    </w:r>
    <w:r w:rsidRPr="000D4BF1">
      <w:rPr>
        <w:rFonts w:ascii="CIDFont+F6" w:eastAsia="Batang" w:hAnsi="CIDFont+F6" w:cs="CIDFont+F6"/>
        <w:b/>
        <w:sz w:val="28"/>
        <w:szCs w:val="28"/>
      </w:rPr>
      <w:t xml:space="preserve"> </w:t>
    </w:r>
  </w:p>
  <w:p w14:paraId="2AFBA546" w14:textId="08FEBD7D" w:rsidR="005B1026" w:rsidRDefault="005B1026" w:rsidP="000D4BF1">
    <w:pPr>
      <w:autoSpaceDE w:val="0"/>
      <w:autoSpaceDN w:val="0"/>
      <w:adjustRightInd w:val="0"/>
      <w:spacing w:after="0" w:line="240" w:lineRule="auto"/>
    </w:pPr>
    <w:r w:rsidRPr="00D52AE1">
      <w:rPr>
        <w:rFonts w:ascii="CIDFont+F6" w:eastAsia="Times New Roman" w:hAnsi="CIDFont+F6" w:cs="CIDFont+F6"/>
        <w:b/>
        <w:color w:val="000000"/>
        <w:sz w:val="28"/>
        <w:szCs w:val="28"/>
        <w:lang w:eastAsia="pt-BR"/>
      </w:rPr>
      <w:t>(anteriormente denominada 5283 Participações S.A.)</w:t>
    </w:r>
  </w:p>
  <w:p w14:paraId="7E5693D9" w14:textId="77777777" w:rsidR="005B1026" w:rsidRPr="00B33931" w:rsidRDefault="005B1026" w:rsidP="00B33931">
    <w:pPr>
      <w:pStyle w:val="DMDFP-Cabealhotextoitlico"/>
    </w:pPr>
    <w:r w:rsidRPr="00490052">
      <w:t>(Controlada da Petróleo Brasileiro S.A. - Petrobras)</w: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278F" w14:textId="3DAB4643" w:rsidR="005B1026" w:rsidRDefault="005B1026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C4F" w14:textId="3AF49240" w:rsidR="005B1026" w:rsidRDefault="0021023D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39B7026" wp14:editId="57B8062B">
          <wp:simplePos x="0" y="0"/>
          <wp:positionH relativeFrom="margin">
            <wp:posOffset>74708</wp:posOffset>
          </wp:positionH>
          <wp:positionV relativeFrom="paragraph">
            <wp:posOffset>47625</wp:posOffset>
          </wp:positionV>
          <wp:extent cx="978408" cy="40233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6" t="28883" r="15703" b="29646"/>
                  <a:stretch>
                    <a:fillRect/>
                  </a:stretch>
                </pic:blipFill>
                <pic:spPr bwMode="auto">
                  <a:xfrm>
                    <a:off x="0" y="0"/>
                    <a:ext cx="978408" cy="4023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30CA" w14:textId="285AE6DB" w:rsidR="005B1026" w:rsidRDefault="005B1026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2D81" w14:textId="42573414" w:rsidR="005B1026" w:rsidRDefault="005B1026" w:rsidP="000D4BF1">
    <w:pPr>
      <w:autoSpaceDE w:val="0"/>
      <w:autoSpaceDN w:val="0"/>
      <w:adjustRightInd w:val="0"/>
      <w:spacing w:after="0" w:line="240" w:lineRule="auto"/>
      <w:rPr>
        <w:rFonts w:ascii="CIDFont+F6" w:eastAsia="Batang" w:hAnsi="CIDFont+F6" w:cs="CIDFont+F6"/>
        <w:b/>
        <w:sz w:val="28"/>
        <w:szCs w:val="28"/>
      </w:rPr>
    </w:pPr>
    <w:r w:rsidRPr="000D4BF1">
      <w:rPr>
        <w:rFonts w:ascii="CIDFont+F6" w:eastAsia="Batang" w:hAnsi="CIDFont+F6" w:cs="CIDFont+F6"/>
        <w:b/>
        <w:sz w:val="28"/>
        <w:szCs w:val="28"/>
      </w:rPr>
      <w:t>Petrobras</w:t>
    </w:r>
    <w:r>
      <w:rPr>
        <w:rFonts w:ascii="CIDFont+F6" w:hAnsi="CIDFont+F6" w:cs="CIDFont+F6"/>
      </w:rPr>
      <w:t xml:space="preserve"> </w:t>
    </w:r>
    <w:r w:rsidRPr="000D4BF1">
      <w:rPr>
        <w:rFonts w:ascii="CIDFont+F6" w:eastAsia="Batang" w:hAnsi="CIDFont+F6" w:cs="CIDFont+F6"/>
        <w:b/>
        <w:sz w:val="28"/>
        <w:szCs w:val="28"/>
      </w:rPr>
      <w:t>Comercializadora de Gás e Energia e Participações S.A</w:t>
    </w:r>
    <w:r>
      <w:rPr>
        <w:rFonts w:ascii="CIDFont+F6" w:eastAsia="Batang" w:hAnsi="CIDFont+F6" w:cs="CIDFont+F6"/>
        <w:b/>
        <w:sz w:val="28"/>
        <w:szCs w:val="28"/>
      </w:rPr>
      <w:t>.</w:t>
    </w:r>
    <w:r w:rsidRPr="000D4BF1">
      <w:rPr>
        <w:rFonts w:ascii="CIDFont+F6" w:eastAsia="Batang" w:hAnsi="CIDFont+F6" w:cs="CIDFont+F6"/>
        <w:b/>
        <w:sz w:val="28"/>
        <w:szCs w:val="28"/>
      </w:rPr>
      <w:t xml:space="preserve"> </w:t>
    </w:r>
  </w:p>
  <w:p w14:paraId="2CDD4992" w14:textId="2B200E09" w:rsidR="005B1026" w:rsidRPr="000D4BF1" w:rsidRDefault="005B1026" w:rsidP="000D4BF1">
    <w:pPr>
      <w:autoSpaceDE w:val="0"/>
      <w:autoSpaceDN w:val="0"/>
      <w:adjustRightInd w:val="0"/>
      <w:spacing w:after="0" w:line="240" w:lineRule="auto"/>
    </w:pPr>
    <w:r w:rsidRPr="00D52AE1">
      <w:rPr>
        <w:rFonts w:ascii="CIDFont+F6" w:eastAsia="Times New Roman" w:hAnsi="CIDFont+F6" w:cs="CIDFont+F6"/>
        <w:b/>
        <w:color w:val="000000"/>
        <w:sz w:val="28"/>
        <w:szCs w:val="28"/>
        <w:lang w:eastAsia="pt-BR"/>
      </w:rPr>
      <w:t>(anteriormente denominada 5283 Participações S.A.)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23C4" w14:textId="11ACAC4E" w:rsidR="005B1026" w:rsidRDefault="005B10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41F9"/>
    <w:multiLevelType w:val="multilevel"/>
    <w:tmpl w:val="5802C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B577A82"/>
    <w:multiLevelType w:val="hybridMultilevel"/>
    <w:tmpl w:val="5BE8586E"/>
    <w:lvl w:ilvl="0" w:tplc="27041310">
      <w:start w:val="1"/>
      <w:numFmt w:val="bullet"/>
      <w:pStyle w:val="Bullets95ptSpreads"/>
      <w:lvlText w:val="–"/>
      <w:lvlJc w:val="left"/>
      <w:pPr>
        <w:ind w:left="720" w:hanging="360"/>
      </w:pPr>
      <w:rPr>
        <w:rFonts w:ascii="Univers LT Std 45 Light" w:hAnsi="Univers LT Std 45 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C0A7A"/>
    <w:multiLevelType w:val="multilevel"/>
    <w:tmpl w:val="1422A484"/>
    <w:styleLink w:val="DMDFPTtulosdenotasexplicativas"/>
    <w:lvl w:ilvl="0">
      <w:start w:val="1"/>
      <w:numFmt w:val="decimal"/>
      <w:pStyle w:val="DMDFP-Ttulodenotanvel1"/>
      <w:lvlText w:val="%1."/>
      <w:lvlJc w:val="left"/>
      <w:pPr>
        <w:ind w:left="360" w:hanging="360"/>
      </w:pPr>
      <w:rPr>
        <w:rFonts w:ascii="Calibri" w:hAnsi="Calibri" w:hint="default"/>
        <w:b/>
        <w:sz w:val="26"/>
      </w:rPr>
    </w:lvl>
    <w:lvl w:ilvl="1">
      <w:start w:val="1"/>
      <w:numFmt w:val="decimal"/>
      <w:pStyle w:val="DMDFP-Ttulodenotanvel2"/>
      <w:lvlText w:val="%1.%2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DMDFP-Ttulodenotanvel3"/>
      <w:lvlText w:val="%1.%2.%3."/>
      <w:lvlJc w:val="left"/>
      <w:pPr>
        <w:ind w:left="1080" w:hanging="360"/>
      </w:pPr>
      <w:rPr>
        <w:rFonts w:ascii="Calibri" w:hAnsi="Calibri" w:hint="default"/>
        <w:b/>
        <w:i w:val="0"/>
        <w:sz w:val="24"/>
      </w:rPr>
    </w:lvl>
    <w:lvl w:ilvl="3">
      <w:start w:val="1"/>
      <w:numFmt w:val="lowerLetter"/>
      <w:pStyle w:val="DMDFP-Ttuloletras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Restart w:val="0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10524959">
    <w:abstractNumId w:val="2"/>
  </w:num>
  <w:num w:numId="2" w16cid:durableId="1144275473">
    <w:abstractNumId w:val="2"/>
    <w:lvlOverride w:ilvl="0">
      <w:lvl w:ilvl="0">
        <w:start w:val="1"/>
        <w:numFmt w:val="decimal"/>
        <w:pStyle w:val="DMDFP-Ttulodenotanvel1"/>
        <w:lvlText w:val="%1."/>
        <w:lvlJc w:val="left"/>
        <w:pPr>
          <w:ind w:left="360" w:hanging="360"/>
        </w:pPr>
        <w:rPr>
          <w:rFonts w:ascii="Calibri" w:hAnsi="Calibri" w:hint="default"/>
          <w:b/>
          <w:sz w:val="26"/>
        </w:rPr>
      </w:lvl>
    </w:lvlOverride>
    <w:lvlOverride w:ilvl="1">
      <w:lvl w:ilvl="1">
        <w:start w:val="1"/>
        <w:numFmt w:val="decimal"/>
        <w:pStyle w:val="DMDFP-Ttulodenotanvel2"/>
        <w:lvlText w:val="%1.%2."/>
        <w:lvlJc w:val="left"/>
        <w:pPr>
          <w:ind w:left="720" w:hanging="360"/>
        </w:pPr>
        <w:rPr>
          <w:rFonts w:ascii="Calibri" w:hAnsi="Calibri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DMDFP-Ttulodenotanvel3"/>
        <w:lvlText w:val="%1.%2.%3."/>
        <w:lvlJc w:val="left"/>
        <w:pPr>
          <w:ind w:left="1080" w:hanging="360"/>
        </w:pPr>
        <w:rPr>
          <w:rFonts w:ascii="Calibri" w:hAnsi="Calibri" w:hint="default"/>
          <w:b/>
          <w:i w:val="0"/>
          <w:sz w:val="24"/>
        </w:rPr>
      </w:lvl>
    </w:lvlOverride>
    <w:lvlOverride w:ilvl="3">
      <w:lvl w:ilvl="3">
        <w:start w:val="1"/>
        <w:numFmt w:val="lowerLetter"/>
        <w:pStyle w:val="DMDFP-Ttuloletras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0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Restart w:val="0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185486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487393">
    <w:abstractNumId w:val="0"/>
  </w:num>
  <w:num w:numId="5" w16cid:durableId="8808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grammar="clean"/>
  <w:defaultTabStop w:val="708"/>
  <w:hyphenationZone w:val="425"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P_META_DOC_TBL00001" w:val="&lt;OBJECT&gt;&lt;META&gt;&lt;ID&gt;&lt;/ID&gt;&lt;NAME&gt;DOC_TBL0000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XR&gt;0&lt;/FXR&gt;&lt;FORMAT&gt;&lt;/FORMAT&gt;&lt;FMODUS&gt;&lt;/FMODUS&gt;&lt;FLCID&gt;1033&lt;/FLCID&gt;&lt;RELATION&gt;&lt;/RELATION&gt;&lt;LINKED&gt;&lt;/LINKED&gt;&lt;SVALUE&gt;&lt;/SVALUE&gt;&lt;INFO&gt;&lt;/INFO&gt;&lt;/META&gt;&lt;UPDATE&gt;&lt;DATE&gt;10.0.8.20&lt;/DATE&gt;&lt;DYNAMIZEDBY&gt;CF6E&lt;/DYNAMIZEDBY&gt;&lt;DYNAMIZEDON&gt;01/10/2014 13:59:26&lt;/DYNAMIZEDON&gt;&lt;LASTUPDATEDBY&gt;EFIN&lt;/LASTUPDATEDBY&gt;&lt;LASTUPDATEDON&gt;2/5/2020 8:51:54 PM&lt;/LASTUPDATEDON&gt;&lt;UTC&gt;1&lt;/UTC&gt;&lt;/UPDATE&gt;&lt;QUERIES bbk=&quot;18219&quot; bbkdesc=&quot;2019 - Anual/5283 - DFP - 2019/Tabelas&quot; datapro=&quot;BIP_Statement_Financial_Position&quot; tdatapro=&quot;BIP_Statement_Financial_Position&quot; author=&quot;&quot; modtime=&quot;2/5/2020 8:50:49 PM&quot; moduser=&quot;EFIN&quot; rolluptime=&quot;&quot; syuser=&quot;EFIN&quot; syuzeit=&quot;2/5/2020 8:50:49 PM&quot; root=&quot;/BBOOK/DATAPROVIDER[./META/PROPS/ID='BIP_Statement_Financial_Position']/DATA&quot; colcount=&quot;10&quot; rowcount=&quot;19&quot; url=&quot;&quot; dynamizeds=&quot;DM_SPDM&quot; dynamizedstype=&quot;9&quot; refreshds=&quot;&quot; viewtype=&quot;1&quot;&gt;&lt;QUERY reftype=&quot;ABS&quot; elmntsel=&quot;TABLE&quot; bbk=&quot;18219&quot; bbkdesc=&quot;2019 - Anual/5283 - DFP - 2019/Tabelas&quot; datapro=&quot;BIP_Statement_Financial_Position&quot; infos=&quot;&quot; iscomment=&quot;0&quot;&gt;&lt;SELECT&gt;/BBOOK/DATAPROVIDER[./META/PROPS/ID='BIP_Statement_Financial_Position']/DATA/ROW&lt;/SELECT&gt;&lt;FILTERS&gt;&lt;FILTER&gt;&lt;/FILTER&gt;&lt;/FILTERS&gt;&lt;/QUERY&gt;&lt;/QUERIES&gt;&lt;/OBJECT&gt;"/>
    <w:docVar w:name="BIP_META_DOC_TBL00002" w:val="&lt;OBJECT&gt;&lt;META&gt;&lt;ID&gt;&lt;/ID&gt;&lt;NAME&gt;DOC_TBL0000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XR&gt;0&lt;/FXR&gt;&lt;FORMAT&gt;&lt;/FORMAT&gt;&lt;FMODUS&gt;&lt;/FMODUS&gt;&lt;FLCID&gt;1046&lt;/FLCID&gt;&lt;RELATION&gt;&lt;/RELATION&gt;&lt;LINKED&gt;&lt;/LINKED&gt;&lt;SVALUE&gt;&lt;/SVALUE&gt;&lt;INFO&gt;&lt;/INFO&gt;&lt;/META&gt;&lt;UPDATE&gt;&lt;DATE&gt;10.0.8.20&lt;/DATE&gt;&lt;DYNAMIZEDBY&gt;CF6E&lt;/DYNAMIZEDBY&gt;&lt;DYNAMIZEDON&gt;01/10/2014 14:09:24&lt;/DYNAMIZEDON&gt;&lt;LASTUPDATEDBY&gt;EFIN&lt;/LASTUPDATEDBY&gt;&lt;LASTUPDATEDON&gt;2/5/2020 8:51:54 PM&lt;/LASTUPDATEDON&gt;&lt;UTC&gt;1&lt;/UTC&gt;&lt;/UPDATE&gt;&lt;QUERIES bbk=&quot;18219&quot; bbkdesc=&quot;2019 - Anual/5283 - DFP - 2019/Tabelas&quot; datapro=&quot;BIP_Statement_of_Comprehensive_Income&quot; tdatapro=&quot;BIP_Statement_of_Comprehensive_Income&quot; author=&quot;&quot; modtime=&quot;2/5/2020 8:50:49 PM&quot; moduser=&quot;EFIN&quot; rolluptime=&quot;&quot; syuser=&quot;EFIN&quot; syuzeit=&quot;2/5/2020 8:50:49 PM&quot; root=&quot;/BBOOK/DATAPROVIDER[./META/PROPS/ID='BIP_Statement_of_Comprehensive_Income']/DATA&quot; colcount=&quot;4&quot; rowcount=&quot;11&quot; url=&quot;&quot; dynamizeds=&quot;DM_SPDM&quot; dynamizedstype=&quot;9&quot; refreshds=&quot;&quot; viewtype=&quot;1&quot;&gt;&lt;QUERY reftype=&quot;ABS&quot; elmntsel=&quot;TABLE&quot; bbk=&quot;18219&quot; bbkdesc=&quot;2019 - Anual/5283 - DFP - 2019/Tabelas&quot; datapro=&quot;BIP_Statement_of_Comprehensive_Income&quot; infos=&quot;&quot; iscomment=&quot;0&quot;&gt;&lt;SELECT&gt;/BBOOK/DATAPROVIDER[./META/PROPS/ID='BIP_Statement_of_Comprehensive_Income']/DATA/ROW&lt;/SELECT&gt;&lt;FILTERS&gt;&lt;FILTER&gt;&lt;/FILTER&gt;&lt;/FILTERS&gt;&lt;/QUERY&gt;&lt;/QUERIES&gt;&lt;/OBJECT&gt;"/>
    <w:docVar w:name="BIP_META_DOC_TBL00003" w:val="&lt;OBJECT&gt;&lt;META&gt;&lt;ID&gt;&lt;/ID&gt;&lt;NAME&gt;DOC_TBL0000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XR&gt;0&lt;/FXR&gt;&lt;FORMAT&gt;&lt;/FORMAT&gt;&lt;FMODUS&gt;&lt;/FMODUS&gt;&lt;FLCID&gt;1046&lt;/FLCID&gt;&lt;RELATION&gt;&lt;/RELATION&gt;&lt;LINKED&gt;&lt;/LINKED&gt;&lt;SVALUE&gt;&lt;/SVALUE&gt;&lt;INFO&gt;&lt;/INFO&gt;&lt;/META&gt;&lt;UPDATE&gt;&lt;DATE&gt;10.1.6.34&lt;/DATE&gt;&lt;DYNAMIZEDBY&gt;cylq&lt;/DYNAMIZEDBY&gt;&lt;DYNAMIZEDON&gt;22/02/2018 19:14:41&lt;/DYNAMIZEDON&gt;&lt;LASTUPDATEDBY&gt;EFIN&lt;/LASTUPDATEDBY&gt;&lt;LASTUPDATEDON&gt;2/5/2020 8:51:54 PM&lt;/LASTUPDATEDON&gt;&lt;UTC&gt;1&lt;/UTC&gt;&lt;/UPDATE&gt;&lt;QUERIES bbk=&quot;18219&quot; bbkdesc=&quot;2019 - Anual/5283 - DFP - 2019/Tabelas&quot; datapro=&quot;BIP_Statement_of_Comprehensive_Income_tab2&quot; tdatapro=&quot;BIP_Statement_of_Comprehensive_Income_tab2&quot; author=&quot;&quot; modtime=&quot;2/5/2020 8:50:49 PM&quot; moduser=&quot;EFIN&quot; rolluptime=&quot;&quot; syuser=&quot;EFIN&quot; syuzeit=&quot;2/5/2020 8:50:49 PM&quot; root=&quot;/BBOOK/DATAPROVIDER[./META/PROPS/ID='BIP_Statement_of_Comprehensive_Income_tab2']/DATA&quot; colcount=&quot;4&quot; rowcount=&quot;7&quot; url=&quot;&quot; dynamizeds=&quot;DM_SPDM&quot; dynamizedstype=&quot;9&quot; refreshds=&quot;&quot; viewtype=&quot;1&quot;&gt;&lt;QUERY reftype=&quot;ABS&quot; elmntsel=&quot;TABLE&quot; bbk=&quot;18219&quot; bbkdesc=&quot;2019 - Anual/5283 - DFP - 2019/Tabelas&quot; datapro=&quot;BIP_Statement_of_Comprehensive_Income_tab2&quot; infos=&quot;&quot; iscomment=&quot;0&quot;&gt;&lt;SELECT&gt;/BBOOK/DATAPROVIDER[./META/PROPS/ID='BIP_Statement_of_Comprehensive_Income_tab2']/DATA/ROW&lt;/SELECT&gt;&lt;FILTERS&gt;&lt;FILTER&gt;&lt;/FILTER&gt;&lt;/FILTERS&gt;&lt;/QUERY&gt;&lt;/QUERIES&gt;&lt;/OBJECT&gt;"/>
    <w:docVar w:name="BIP_META_DOC_TBL00004" w:val="&lt;OBJECT&gt;&lt;META&gt;&lt;ID&gt;&lt;/ID&gt;&lt;NAME&gt;DOC_TBL0000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XR&gt;0&lt;/FXR&gt;&lt;FORMAT&gt;&lt;/FORMAT&gt;&lt;FMODUS&gt;&lt;/FMODUS&gt;&lt;FLCID&gt;1033&lt;/FLCID&gt;&lt;RELATION&gt;&lt;/RELATION&gt;&lt;LINKED&gt;&lt;/LINKED&gt;&lt;SVALUE&gt;&lt;/SVALUE&gt;&lt;INFO&gt;&lt;/INFO&gt;&lt;/META&gt;&lt;UPDATE&gt;&lt;DATE&gt;10.0.8.20&lt;/DATE&gt;&lt;DYNAMIZEDBY&gt;CF6E&lt;/DYNAMIZEDBY&gt;&lt;DYNAMIZEDON&gt;01/10/2014 14:13:50&lt;/DYNAMIZEDON&gt;&lt;LASTUPDATEDBY&gt;EFIN&lt;/LASTUPDATEDBY&gt;&lt;LASTUPDATEDON&gt;2/5/2020 8:51:54 PM&lt;/LASTUPDATEDON&gt;&lt;UTC&gt;1&lt;/UTC&gt;&lt;/UPDATE&gt;&lt;QUERIES bbk=&quot;18219&quot; bbkdesc=&quot;2019 - Anual/5283 - DFP - 2019/Tabelas&quot; datapro=&quot;BIP_Statement_Changes_Shareholders_Equity&quot; tdatapro=&quot;BIP_Statement_Changes_Shareholders_Equity&quot; author=&quot;&quot; modtime=&quot;2/5/2020 8:50:49 PM&quot; moduser=&quot;EFIN&quot; rolluptime=&quot;&quot; syuser=&quot;EFIN&quot; syuzeit=&quot;2/5/2020 8:50:49 PM&quot; root=&quot;/BBOOK/DATAPROVIDER[./META/PROPS/ID='BIP_Statement_Changes_Shareholders_Equity']/DATA&quot; colcount=&quot;9&quot; rowcount=&quot;14&quot; url=&quot;&quot; dynamizeds=&quot;DM_SPDM&quot; dynamizedstype=&quot;9&quot; refreshds=&quot;&quot; viewtype=&quot;1&quot;&gt;&lt;QUERY reftype=&quot;ABS&quot; elmntsel=&quot;TABLE&quot; bbk=&quot;18219&quot; bbkdesc=&quot;2019 - Anual/5283 - DFP - 2019/Tabelas&quot; datapro=&quot;BIP_Statement_Changes_Shareholders_Equity&quot; infos=&quot;&quot; iscomment=&quot;0&quot;&gt;&lt;SELECT&gt;/BBOOK/DATAPROVIDER[./META/PROPS/ID='BIP_Statement_Changes_Shareholders_Equity']/DATA/ROW&lt;/SELECT&gt;&lt;FILTERS&gt;&lt;FILTER&gt;&lt;/FILTER&gt;&lt;/FILTERS&gt;&lt;/QUERY&gt;&lt;/QUERIES&gt;&lt;/OBJECT&gt;"/>
    <w:docVar w:name="BIP_META_DOC_TBL00005" w:val="&lt;OBJECT&gt;&lt;META&gt;&lt;ID&gt;&lt;/ID&gt;&lt;NAME&gt;DOC_TBL0000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XR&gt;0&lt;/FXR&gt;&lt;FORMAT&gt;&lt;/FORMAT&gt;&lt;FMODUS&gt;&lt;/FMODUS&gt;&lt;FLCID&gt;1046&lt;/FLCID&gt;&lt;RELATION&gt;&lt;/RELATION&gt;&lt;LINKED&gt;&lt;/LINKED&gt;&lt;SVALUE&gt;&lt;/SVALUE&gt;&lt;INFO&gt;&lt;/INFO&gt;&lt;/META&gt;&lt;UPDATE&gt;&lt;DATE&gt;10.0.8.20&lt;/DATE&gt;&lt;DYNAMIZEDBY&gt;cf6e&lt;/DYNAMIZEDBY&gt;&lt;DYNAMIZEDON&gt;22/04/2015 14:33:44&lt;/DYNAMIZEDON&gt;&lt;LASTUPDATEDBY&gt;EFIN&lt;/LASTUPDATEDBY&gt;&lt;LASTUPDATEDON&gt;2/5/2020 8:51:54 PM&lt;/LASTUPDATEDON&gt;&lt;UTC&gt;1&lt;/UTC&gt;&lt;/UPDATE&gt;&lt;QUERIES bbk=&quot;18219&quot; bbkdesc=&quot;2019 - Anual/5283 - DFP - 2019/Tabelas&quot; datapro=&quot;BIP_Statement_Cash_Flows&quot; tdatapro=&quot;BIP_Statement_Cash_Flows&quot; author=&quot;&quot; modtime=&quot;2/5/2020 8:50:49 PM&quot; moduser=&quot;EFIN&quot; rolluptime=&quot;&quot; syuser=&quot;EFIN&quot; syuzeit=&quot;2/5/2020 8:50:49 PM&quot; root=&quot;/BBOOK/DATAPROVIDER[./META/PROPS/ID='BIP_Statement_Cash_Flows']/DATA&quot; colcount=&quot;4&quot; rowcount=&quot;25&quot; url=&quot;&quot; dynamizeds=&quot;DM_SPDM&quot; dynamizedstype=&quot;9&quot; refreshds=&quot;&quot; viewtype=&quot;1&quot;&gt;&lt;QUERY reftype=&quot;ABS&quot; elmntsel=&quot;TABLE&quot; bbk=&quot;18219&quot; bbkdesc=&quot;2019 - Anual/5283 - DFP - 2019/Tabelas&quot; datapro=&quot;BIP_Statement_Cash_Flows&quot; infos=&quot;&quot; iscomment=&quot;0&quot;&gt;&lt;SELECT&gt;/BBOOK/DATAPROVIDER[./META/PROPS/ID='BIP_Statement_Cash_Flows']/DATA/ROW&lt;/SELECT&gt;&lt;FILTERS&gt;&lt;FILTER&gt;&lt;/FILTER&gt;&lt;/FILTERS&gt;&lt;/QUERY&gt;&lt;/QUERIES&gt;&lt;/OBJECT&gt;"/>
    <w:docVar w:name="BIP_META_DOC_TBL00006" w:val="&lt;OBJECT&gt;&lt;META&gt;&lt;ID&gt;&lt;/ID&gt;&lt;NAME&gt;DOC_TBL0000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XR&gt;0&lt;/FXR&gt;&lt;FORMAT&gt;&lt;/FORMAT&gt;&lt;FMODUS&gt;&lt;/FMODUS&gt;&lt;FLCID&gt;1046&lt;/FLCID&gt;&lt;RELATION&gt;&lt;/RELATION&gt;&lt;LINKED&gt;&lt;/LINKED&gt;&lt;SVALUE&gt;&lt;/SVALUE&gt;&lt;INFO&gt;&lt;/INFO&gt;&lt;/META&gt;&lt;UPDATE&gt;&lt;DATE&gt;10.1.6.34&lt;/DATE&gt;&lt;DYNAMIZEDBY&gt;cylq&lt;/DYNAMIZEDBY&gt;&lt;DYNAMIZEDON&gt;23/02/2018 19:26:51&lt;/DYNAMIZEDON&gt;&lt;LASTUPDATEDBY&gt;EFIN&lt;/LASTUPDATEDBY&gt;&lt;LASTUPDATEDON&gt;2/5/2020 8:51:54 PM&lt;/LASTUPDATEDON&gt;&lt;UTC&gt;1&lt;/UTC&gt;&lt;/UPDATE&gt;&lt;QUERIES bbk=&quot;18219&quot; bbkdesc=&quot;2019 - Anual/5283 - DFP - 2019/Tabelas&quot; datapro=&quot;BIP_Statement_DVA&quot; tdatapro=&quot;BIP_Statement_DVA&quot; author=&quot;&quot; modtime=&quot;2/5/2020 8:50:49 PM&quot; moduser=&quot;EFIN&quot; rolluptime=&quot;&quot; syuser=&quot;EFIN&quot; syuzeit=&quot;2/5/2020 8:50:49 PM&quot; root=&quot;/BBOOK/DATAPROVIDER[./META/PROPS/ID='BIP_Statement_DVA']/DATA&quot; colcount=&quot;3&quot; rowcount=&quot;14&quot; url=&quot;&quot; dynamizeds=&quot;DM_SPDM&quot; dynamizedstype=&quot;9&quot; refreshds=&quot;&quot; viewtype=&quot;1&quot;&gt;&lt;QUERY reftype=&quot;ABS&quot; elmntsel=&quot;TABLE&quot; bbk=&quot;18219&quot; bbkdesc=&quot;2019 - Anual/5283 - DFP - 2019/Tabelas&quot; datapro=&quot;BIP_Statement_DVA&quot; infos=&quot;&quot; iscomment=&quot;0&quot;&gt;&lt;SELECT&gt;/BBOOK/DATAPROVIDER[./META/PROPS/ID='BIP_Statement_DVA']/DATA/ROW&lt;/SELECT&gt;&lt;FILTERS&gt;&lt;FILTER&gt;&lt;/FILTER&gt;&lt;/FILTERS&gt;&lt;/QUERY&gt;&lt;/QUERIES&gt;&lt;/OBJECT&gt;"/>
    <w:docVar w:name="BIP_META_DOC_TBL00007" w:val="&lt;OBJECT&gt;&lt;META&gt;&lt;ID&gt;&lt;/ID&gt;&lt;NAME&gt;DOC_TBL0000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XR&gt;0&lt;/FXR&gt;&lt;FORMAT&gt;&lt;/FORMAT&gt;&lt;FMODUS&gt;&lt;/FMODUS&gt;&lt;FLCID&gt;1046&lt;/FLCID&gt;&lt;RELATION&gt;&lt;/RELATION&gt;&lt;LINKED&gt;&lt;/LINKED&gt;&lt;SVALUE&gt;&lt;/SVALUE&gt;&lt;INFO&gt;&lt;/INFO&gt;&lt;/META&gt;&lt;UPDATE&gt;&lt;DATE&gt;10.0.8.20&lt;/DATE&gt;&lt;DYNAMIZEDBY&gt;ZCFV&lt;/DYNAMIZEDBY&gt;&lt;DYNAMIZEDON&gt;20/08/2014 15:26:31&lt;/DYNAMIZEDON&gt;&lt;LASTUPDATEDBY&gt;EFIN&lt;/LASTUPDATEDBY&gt;&lt;LASTUPDATEDON&gt;2/5/2020 8:51:54 PM&lt;/LASTUPDATEDON&gt;&lt;UTC&gt;1&lt;/UTC&gt;&lt;/UPDATE&gt;&lt;QUERIES bbk=&quot;18219&quot; bbkdesc=&quot;2019 - Anual/5283 - DFP - 2019/Tabelas&quot; datapro=&quot;BIP_Notes_Cash&quot; tdatapro=&quot;BIP_Notes_Cash&quot; author=&quot;&quot; modtime=&quot;2/5/2020 8:50:49 PM&quot; moduser=&quot;EFIN&quot; rolluptime=&quot;&quot; syuser=&quot;EFIN&quot; syuzeit=&quot;2/5/2020 8:50:49 PM&quot; root=&quot;/BBOOK/DATAPROVIDER[./META/PROPS/ID='BIP_Notes_Cash']/DATA&quot; colcount=&quot;4&quot; rowcount=&quot;4&quot; url=&quot;&quot; dynamizeds=&quot;DM_SPDM&quot; dynamizedstype=&quot;9&quot; refreshds=&quot;&quot; viewtype=&quot;1&quot;&gt;&lt;QUERY reftype=&quot;ABS&quot; elmntsel=&quot;TABLE&quot; bbk=&quot;18219&quot; bbkdesc=&quot;2019 - Anual/5283 - DFP - 2019/Tabelas&quot; datapro=&quot;BIP_Notes_Cash&quot; infos=&quot;&quot; iscomment=&quot;0&quot;&gt;&lt;SELECT&gt;/BBOOK/DATAPROVIDER[./META/PROPS/ID='BIP_Notes_Cash']/DATA/ROW&lt;/SELECT&gt;&lt;FILTERS&gt;&lt;FILTER&gt;&lt;/FILTER&gt;&lt;/FILTERS&gt;&lt;/QUERY&gt;&lt;/QUERIES&gt;&lt;/OBJECT&gt;"/>
    <w:docVar w:name="BIP_META_DOC_TBL00008" w:val="&lt;OBJECT&gt;&lt;META&gt;&lt;ID&gt;&lt;/ID&gt;&lt;NAME&gt;DOC_TBL0000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XR&gt;0&lt;/FXR&gt;&lt;FORMAT&gt;&lt;/FORMAT&gt;&lt;FMODUS&gt;&lt;/FMODUS&gt;&lt;FLCID&gt;1046&lt;/FLCID&gt;&lt;RELATION&gt;&lt;/RELATION&gt;&lt;LINKED&gt;&lt;/LINKED&gt;&lt;SVALUE&gt;&lt;/SVALUE&gt;&lt;INFO&gt;&lt;/INFO&gt;&lt;/META&gt;&lt;UPDATE&gt;&lt;DATE&gt;10.1.6.34&lt;/DATE&gt;&lt;DYNAMIZEDBY&gt;cf6e&lt;/DYNAMIZEDBY&gt;&lt;DYNAMIZEDON&gt;2/25/2019 2:46:57 PM&lt;/DYNAMIZEDON&gt;&lt;LASTUPDATEDBY&gt;EFIN&lt;/LASTUPDATEDBY&gt;&lt;LASTUPDATEDON&gt;2/5/2020 8:51:55 PM&lt;/LASTUPDATEDON&gt;&lt;UTC&gt;1&lt;/UTC&gt;&lt;/UPDATE&gt;&lt;QUERIES bbk=&quot;18219&quot; bbkdesc=&quot;2019 - Anual/5283 - DFP - 2019/Tabelas&quot; datapro=&quot;BIP_Investimento&quot; tdatapro=&quot;BIP_Investimento&quot; author=&quot;&quot; modtime=&quot;2/5/2020 8:50:49 PM&quot; moduser=&quot;EFIN&quot; rolluptime=&quot;&quot; syuser=&quot;EFIN&quot; syuzeit=&quot;2/5/2020 8:50:49 PM&quot; root=&quot;/BBOOK/DATAPROVIDER[./META/PROPS/ID='BIP_Investimento']/DATA&quot; colcount=&quot;4&quot; rowcount=&quot;3&quot; url=&quot;&quot; dynamizeds=&quot;DM_SPDM&quot; dynamizedstype=&quot;9&quot; refreshds=&quot;&quot; viewtype=&quot;1&quot;&gt;&lt;QUERY reftype=&quot;ABS&quot; elmntsel=&quot;TABLE&quot; bbk=&quot;18219&quot; bbkdesc=&quot;2019 - Anual/5283 - DFP - 2019/Tabelas&quot; datapro=&quot;BIP_Investimento&quot; infos=&quot;&quot; iscomment=&quot;0&quot;&gt;&lt;SELECT&gt;/BBOOK/DATAPROVIDER[./META/PROPS/ID='BIP_Investimento']/DATA/ROW&lt;/SELECT&gt;&lt;FILTERS&gt;&lt;FILTER&gt;&lt;/FILTER&gt;&lt;/FILTERS&gt;&lt;/QUERY&gt;&lt;/QUERIES&gt;&lt;/OBJECT&gt;"/>
    <w:docVar w:name="BIP_META_DOC_TBL00011" w:val="&lt;OBJECT&gt;&lt;META&gt;&lt;ID&gt;&lt;/ID&gt;&lt;NAME&gt;DOC_TBL0001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XR&gt;0&lt;/FXR&gt;&lt;FORMAT&gt;&lt;/FORMAT&gt;&lt;FMODUS&gt;&lt;/FMODUS&gt;&lt;FLCID&gt;1033&lt;/FLCID&gt;&lt;RELATION&gt;&lt;/RELATION&gt;&lt;LINKED&gt;&lt;/LINKED&gt;&lt;SVALUE&gt;&lt;/SVALUE&gt;&lt;INFO&gt;&lt;/INFO&gt;&lt;/META&gt;&lt;UPDATE&gt;&lt;DATE&gt;10.1.10.2&lt;/DATE&gt;&lt;DYNAMIZEDBY&gt;efin&lt;/DYNAMIZEDBY&gt;&lt;DYNAMIZEDON&gt;1/23/2020 8:40:33 PM&lt;/DYNAMIZEDON&gt;&lt;LASTUPDATEDBY&gt;EFIN&lt;/LASTUPDATEDBY&gt;&lt;LASTUPDATEDON&gt;2/5/2020 8:51:55 PM&lt;/LASTUPDATEDON&gt;&lt;UTC&gt;1&lt;/UTC&gt;&lt;/UPDATE&gt;&lt;QUERIES bbk=&quot;18219&quot; bbkdesc=&quot;2019 - Anual/5283 - DFP - 2019/Tabelas&quot; datapro=&quot;BIP_Prejuízoporação&quot; tdatapro=&quot;BIP_Prejuízoporação&quot; author=&quot;&quot; modtime=&quot;2/5/2020 8:50:49 PM&quot; moduser=&quot;EFIN&quot; rolluptime=&quot;&quot; syuser=&quot;EFIN&quot; syuzeit=&quot;2/5/2020 8:50:49 PM&quot; root=&quot;/BBOOK/DATAPROVIDER[./META/PROPS/ID='BIP_Prejuízoporação']/DATA&quot; colcount=&quot;3&quot; rowcount=&quot;4&quot; url=&quot;&quot; dynamizeds=&quot;DM_SPDM&quot; dynamizedstype=&quot;9&quot; refreshds=&quot;&quot; viewtype=&quot;1&quot;&gt;&lt;QUERY reftype=&quot;ABS&quot; elmntsel=&quot;TABLE&quot; bbk=&quot;18219&quot; bbkdesc=&quot;2019 - Anual/5283 - DFP - 2019/Tabelas&quot; datapro=&quot;BIP_Prejuízoporação&quot; infos=&quot;&quot; iscomment=&quot;0&quot;&gt;&lt;SELECT&gt;/BBOOK/DATAPROVIDER[./META/PROPS/ID='BIP_Prejuízoporação']/DATA/ROW&lt;/SELECT&gt;&lt;FILTERS&gt;&lt;FILTER&gt;&lt;/FILTER&gt;&lt;/FILTERS&gt;&lt;/QUERY&gt;&lt;/QUERIES&gt;&lt;/OBJECT&gt;"/>
    <w:docVar w:name="BIP_META_DOC_TBL00012" w:val="&lt;OBJECT&gt;&lt;META&gt;&lt;ID&gt;&lt;/ID&gt;&lt;NAME&gt;DOC_TBL0001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XR&gt;0&lt;/FXR&gt;&lt;FORMAT&gt;&lt;/FORMAT&gt;&lt;FMODUS&gt;&lt;/FMODUS&gt;&lt;FLCID&gt;1033&lt;/FLCID&gt;&lt;RELATION&gt;&lt;/RELATION&gt;&lt;LINKED&gt;&lt;/LINKED&gt;&lt;SVALUE&gt;&lt;/SVALUE&gt;&lt;INFO&gt;&lt;/INFO&gt;&lt;/META&gt;&lt;UPDATE&gt;&lt;DATE&gt;10.1.6.34&lt;/DATE&gt;&lt;DYNAMIZEDBY&gt;cf6e&lt;/DYNAMIZEDBY&gt;&lt;DYNAMIZEDON&gt;6/22/2018 6:32:54 PM&lt;/DYNAMIZEDON&gt;&lt;LASTUPDATEDBY&gt;EFIN&lt;/LASTUPDATEDBY&gt;&lt;LASTUPDATEDON&gt;2/5/2020 8:51:55 PM&lt;/LASTUPDATEDON&gt;&lt;UTC&gt;1&lt;/UTC&gt;&lt;/UPDATE&gt;&lt;QUERIES bbk=&quot;18219&quot; bbkdesc=&quot;2019 - Anual/5283 - DFP - 2019/Tabelas&quot; datapro=&quot;BIP_Despesas_Administrativas&quot; tdatapro=&quot;BIP_Despesas_Administrativas&quot; author=&quot;&quot; modtime=&quot;2/5/2020 8:50:49 PM&quot; moduser=&quot;EFIN&quot; rolluptime=&quot;&quot; syuser=&quot;EFIN&quot; syuzeit=&quot;2/5/2020 8:50:49 PM&quot; root=&quot;/BBOOK/DATAPROVIDER[./META/PROPS/ID='BIP_Despesas_Administrativas']/DATA&quot; colcount=&quot;4&quot; rowcount=&quot;5&quot; url=&quot;&quot; dynamizeds=&quot;DM_SPDM&quot; dynamizedstype=&quot;9&quot; refreshds=&quot;&quot; viewtype=&quot;1&quot;&gt;&lt;QUERY reftype=&quot;ABS&quot; elmntsel=&quot;TABLE&quot; bbk=&quot;18219&quot; bbkdesc=&quot;2019 - Anual/5283 - DFP - 2019/Tabelas&quot; datapro=&quot;BIP_Despesas_Administrativas&quot; infos=&quot;&quot; iscomment=&quot;0&quot;&gt;&lt;SELECT&gt;/BBOOK/DATAPROVIDER[./META/PROPS/ID='BIP_Despesas_Administrativas']/DATA/ROW&lt;/SELECT&gt;&lt;FILTERS&gt;&lt;FILTER&gt;&lt;/FILTER&gt;&lt;/FILTERS&gt;&lt;/QUERY&gt;&lt;/QUERIES&gt;&lt;/OBJECT&gt;"/>
    <w:docVar w:name="BIP_VARIABLES" w:val="&lt;BBOOKS&gt;&lt;BBOOK bbname=&quot;DefaultVariables&quot;&gt;&lt;VARIABLES /&gt;&lt;/BBOOK&gt;&lt;BBOOK bbname=&quot;607&quot; bbdesc=&quot;2014 - Anual/DSI - DFP/Tabelas (xlsx)&quot; dsname=&quot;DM_SPDM&quot;&gt;&lt;VARIABLES&gt;&lt;/VARIABLES&gt;&lt;/BBOOK&gt;&lt;BBOOK bbname=&quot;2137&quot; bbdesc=&quot;2015 - Anual/DSI - DFP/Tabelas (xlsx)&quot; dsname=&quot;DM_SPDM&quot; /&gt;&lt;BBOOK bbname=&quot;18219&quot; bbdesc=&quot;2019 - Anual/5283 - DFP - 2019/Tabelas&quot; dsname=&quot;DM_SPDM&quot;&gt;&lt;VARIABLES&gt;&lt;/VARIABLES&gt;&lt;/BBOOK&gt;&lt;BBOOK bbname=&quot;8309&quot; bbdesc=&quot;2016 - Anual/5283 - DFP/Tabelas (xlsx)&quot; dsname=&quot;DM_SPDM&quot;&gt;&lt;VARIABLES /&gt;&lt;/BBOOK&gt;&lt;BBOOK bbname=&quot;12956&quot; bbdesc=&quot;2017 - Anual/5283-DFP/Tabelas (xlsx)&quot; dsname=&quot;DM_SPDM&quot;&gt;&lt;VARIABLES /&gt;&lt;/BBOOK&gt;&lt;BBOOK bbname=&quot;14730&quot; bbdesc=&quot;2018 - Anual/5283-2018/Tabelas (xlsx)&quot; dsname=&quot;DM_SPDM&quot;&gt;&lt;VARIABLES /&gt;&lt;/BBOOK&gt;&lt;BBOOK bbname=&quot;17026&quot; bbdesc=&quot;2019 - 2T/5283-2T2019/Tabelas&quot; dsname=&quot;DM_SPDM&quot;&gt;&lt;VARIABLES /&gt;&lt;/BBOOK&gt;&lt;/BBOOKS&gt;"/>
    <w:docVar w:name="DM_WB_C18221_METADATA" w:val="&lt;ChapterMetadata&gt;&lt;ChapterId&gt;18221&lt;/ChapterId&gt;&lt;ChapterName&gt;Impostos e contribuições a recolher&lt;/ChapterName&gt;&lt;ChapterNoOfPages&gt;-1&lt;/ChapterNoOfPages&gt;&lt;ChapterVersion&gt;8&lt;/ChapterVersion&gt;&lt;/ChapterMetadata&gt;"/>
    <w:docVar w:name="DM_WB_C18222_METADATA" w:val="&lt;ChapterMetadata&gt;&lt;ChapterId&gt;18222&lt;/ChapterId&gt;&lt;ChapterName&gt;Relatório do auditor independente&lt;/ChapterName&gt;&lt;ChapterNoOfPages&gt;-1&lt;/ChapterNoOfPages&gt;&lt;ChapterVersion&gt;2&lt;/ChapterVersion&gt;&lt;/ChapterMetadata&gt;"/>
    <w:docVar w:name="DM_WB_C18225_METADATA" w:val="&lt;ChapterMetadata&gt;&lt;ChapterId&gt;18225&lt;/ChapterId&gt;&lt;ChapterName&gt;Novas normas e interpretações&lt;/ChapterName&gt;&lt;ChapterNoOfPages&gt;-1&lt;/ChapterNoOfPages&gt;&lt;ChapterVersion&gt;8&lt;/ChapterVersion&gt;&lt;/ChapterMetadata&gt;"/>
    <w:docVar w:name="DM_WB_C18226_METADATA" w:val="&lt;ChapterMetadata&gt;&lt;ChapterId&gt;18226&lt;/ChapterId&gt;&lt;ChapterName&gt;Índice&lt;/ChapterName&gt;&lt;ChapterNoOfPages&gt;-1&lt;/ChapterNoOfPages&gt;&lt;ChapterVersion&gt;1&lt;/ChapterVersion&gt;&lt;/ChapterMetadata&gt;"/>
    <w:docVar w:name="DM_WB_C18227_METADATA" w:val="&lt;ChapterMetadata&gt;&lt;ChapterId&gt;18227&lt;/ChapterId&gt;&lt;ChapterName&gt;Notas Explicativas Cabeçalho&lt;/ChapterName&gt;&lt;ChapterNoOfPages&gt;-1&lt;/ChapterNoOfPages&gt;&lt;ChapterVersion&gt;2&lt;/ChapterVersion&gt;&lt;/ChapterMetadata&gt;"/>
    <w:docVar w:name="DM_WB_C18228_METADATA" w:val="&lt;ChapterMetadata&gt;&lt;ChapterId&gt;18228&lt;/ChapterId&gt;&lt;ChapterName&gt;Base de apresentação das demonstrações contábeis&lt;/ChapterName&gt;&lt;ChapterNoOfPages&gt;-1&lt;/ChapterNoOfPages&gt;&lt;ChapterVersion&gt;5&lt;/ChapterVersion&gt;&lt;/ChapterMetadata&gt;"/>
    <w:docVar w:name="DM_WB_C18229_METADATA" w:val="&lt;ChapterMetadata&gt;&lt;ChapterId&gt;18229&lt;/ChapterId&gt;&lt;ChapterName&gt;Demonstrações do Resultado&lt;/ChapterName&gt;&lt;ChapterNoOfPages&gt;-1&lt;/ChapterNoOfPages&gt;&lt;ChapterVersion&gt;19&lt;/ChapterVersion&gt;&lt;/ChapterMetadata&gt;"/>
    <w:docVar w:name="DM_WB_C18230_METADATA" w:val="&lt;ChapterMetadata&gt;&lt;ChapterId&gt;18230&lt;/ChapterId&gt;&lt;ChapterName&gt;Sumário das principais práticas contábeis&lt;/ChapterName&gt;&lt;ChapterNoOfPages&gt;-1&lt;/ChapterNoOfPages&gt;&lt;ChapterVersion&gt;3&lt;/ChapterVersion&gt;&lt;/ChapterMetadata&gt;"/>
    <w:docVar w:name="DM_WB_C18231_METADATA" w:val="&lt;ChapterMetadata&gt;&lt;ChapterId&gt;18231&lt;/ChapterId&gt;&lt;ChapterName&gt;Despesas gerais e administrativas&lt;/ChapterName&gt;&lt;ChapterNoOfPages&gt;-1&lt;/ChapterNoOfPages&gt;&lt;ChapterVersion&gt;24&lt;/ChapterVersion&gt;&lt;/ChapterMetadata&gt;"/>
    <w:docVar w:name="DM_WB_C18232_METADATA" w:val="&lt;ChapterMetadata&gt;&lt;ChapterId&gt;18232&lt;/ChapterId&gt;&lt;ChapterName&gt;Demonstrações do Resultado Abrangente&lt;/ChapterName&gt;&lt;ChapterNoOfPages&gt;-1&lt;/ChapterNoOfPages&gt;&lt;ChapterVersion&gt;19&lt;/ChapterVersion&gt;&lt;/ChapterMetadata&gt;"/>
    <w:docVar w:name="DM_WB_C18236_METADATA" w:val="&lt;ChapterMetadata&gt;&lt;ChapterId&gt;18236&lt;/ChapterId&gt;&lt;ChapterName&gt;Balanço Patrimonial&lt;/ChapterName&gt;&lt;ChapterNoOfPages&gt;-1&lt;/ChapterNoOfPages&gt;&lt;ChapterVersion&gt;17&lt;/ChapterVersion&gt;&lt;/ChapterMetadata&gt;"/>
    <w:docVar w:name="DM_WB_C18237_METADATA" w:val="&lt;ChapterMetadata&gt;&lt;ChapterId&gt;18237&lt;/ChapterId&gt;&lt;ChapterName&gt;Demonstração das Mutações do Patrimônio Líquido&lt;/ChapterName&gt;&lt;ChapterNoOfPages&gt;-1&lt;/ChapterNoOfPages&gt;&lt;ChapterVersion&gt;19&lt;/ChapterVersion&gt;&lt;/ChapterMetadata&gt;"/>
    <w:docVar w:name="DM_WB_C18239_METADATA" w:val="&lt;ChapterMetadata&gt;&lt;ChapterId&gt;18239&lt;/ChapterId&gt;&lt;ChapterName&gt;Demonstração do valor adicionado&lt;/ChapterName&gt;&lt;ChapterNoOfPages&gt;-1&lt;/ChapterNoOfPages&gt;&lt;ChapterVersion&gt;20&lt;/ChapterVersion&gt;&lt;/ChapterMetadata&gt;"/>
    <w:docVar w:name="DM_WB_C18241_METADATA" w:val="&lt;ChapterMetadata&gt;&lt;ChapterId&gt;18241&lt;/ChapterId&gt;&lt;ChapterName&gt;A Empresa e suas operações&lt;/ChapterName&gt;&lt;ChapterNoOfPages&gt;-1&lt;/ChapterNoOfPages&gt;&lt;ChapterVersion&gt;4&lt;/ChapterVersion&gt;&lt;/ChapterMetadata&gt;"/>
    <w:docVar w:name="DM_WB_C18243_METADATA" w:val="&lt;ChapterMetadata&gt;&lt;ChapterId&gt;18243&lt;/ChapterId&gt;&lt;ChapterName&gt;Capa&lt;/ChapterName&gt;&lt;ChapterNoOfPages&gt;-1&lt;/ChapterNoOfPages&gt;&lt;ChapterVersion&gt;3&lt;/ChapterVersion&gt;&lt;/ChapterMetadata&gt;"/>
    <w:docVar w:name="DM_WB_C18244_METADATA" w:val="&lt;ChapterMetadata&gt;&lt;ChapterId&gt;18244&lt;/ChapterId&gt;&lt;ChapterName&gt;Assinaturas DFP&lt;/ChapterName&gt;&lt;ChapterNoOfPages&gt;-1&lt;/ChapterNoOfPages&gt;&lt;ChapterVersion&gt;3&lt;/ChapterVersion&gt;&lt;/ChapterMetadata&gt;"/>
    <w:docVar w:name="DM_WB_C18245_METADATA" w:val="&lt;ChapterMetadata&gt;&lt;ChapterId&gt;18245&lt;/ChapterId&gt;&lt;ChapterName&gt;Demonstrações dos Fluxos de Caixa&lt;/ChapterName&gt;&lt;ChapterNoOfPages&gt;-1&lt;/ChapterNoOfPages&gt;&lt;ChapterVersion&gt;19&lt;/ChapterVersion&gt;&lt;/ChapterMetadata&gt;"/>
    <w:docVar w:name="DM_WB_C18247_METADATA" w:val="&lt;ChapterMetadata&gt;&lt;ChapterId&gt;18247&lt;/ChapterId&gt;&lt;ChapterName&gt;Partes relacionadas&lt;/ChapterName&gt;&lt;ChapterNoOfPages&gt;-1&lt;/ChapterNoOfPages&gt;&lt;ChapterVersion&gt;4&lt;/ChapterVersion&gt;&lt;/ChapterMetadata&gt;"/>
    <w:docVar w:name="DM_WB_C18248_METADATA" w:val="&lt;ChapterMetadata&gt;&lt;ChapterId&gt;18248&lt;/ChapterId&gt;&lt;ChapterName&gt;Patrimônio líquido&lt;/ChapterName&gt;&lt;ChapterNoOfPages&gt;-1&lt;/ChapterNoOfPages&gt;&lt;ChapterVersion&gt;18&lt;/ChapterVersion&gt;&lt;/ChapterMetadata&gt;"/>
    <w:docVar w:name="DM_WB_C18249_METADATA" w:val="&lt;ChapterMetadata&gt;&lt;ChapterId&gt;18249&lt;/ChapterId&gt;&lt;ChapterName&gt;Caixa e Equivalentes de Caixa&lt;/ChapterName&gt;&lt;ChapterNoOfPages&gt;-1&lt;/ChapterNoOfPages&gt;&lt;ChapterVersion&gt;20&lt;/ChapterVersion&gt;&lt;/ChapterMetadata&gt;"/>
    <w:docVar w:name="DM_WB_C18250_METADATA" w:val="&lt;ChapterMetadata&gt;&lt;ChapterId&gt;18250&lt;/ChapterId&gt;&lt;ChapterName&gt;Investimentos&lt;/ChapterName&gt;&lt;ChapterNoOfPages&gt;-1&lt;/ChapterNoOfPages&gt;&lt;ChapterVersion&gt;20&lt;/ChapterVersion&gt;&lt;/ChapterMetadata&gt;"/>
    <w:docVar w:name="doc_tbl00005_1_1" w:val="|@|1|1033"/>
  </w:docVars>
  <w:rsids>
    <w:rsidRoot w:val="00057783"/>
    <w:rsid w:val="00001F9D"/>
    <w:rsid w:val="00004AFF"/>
    <w:rsid w:val="00011977"/>
    <w:rsid w:val="0001648E"/>
    <w:rsid w:val="00021BD3"/>
    <w:rsid w:val="000264BF"/>
    <w:rsid w:val="0002669B"/>
    <w:rsid w:val="00036595"/>
    <w:rsid w:val="00040A40"/>
    <w:rsid w:val="00046648"/>
    <w:rsid w:val="00057783"/>
    <w:rsid w:val="00057E4B"/>
    <w:rsid w:val="000601F4"/>
    <w:rsid w:val="00063FAB"/>
    <w:rsid w:val="00073626"/>
    <w:rsid w:val="000810DF"/>
    <w:rsid w:val="00093F64"/>
    <w:rsid w:val="000A5F52"/>
    <w:rsid w:val="000A606E"/>
    <w:rsid w:val="000B2482"/>
    <w:rsid w:val="000B3DD4"/>
    <w:rsid w:val="000B583B"/>
    <w:rsid w:val="000D21F8"/>
    <w:rsid w:val="000D4BF1"/>
    <w:rsid w:val="000E157D"/>
    <w:rsid w:val="000E4557"/>
    <w:rsid w:val="000E7760"/>
    <w:rsid w:val="000F1F88"/>
    <w:rsid w:val="000F40A4"/>
    <w:rsid w:val="000F4F93"/>
    <w:rsid w:val="000F517C"/>
    <w:rsid w:val="000F6B2B"/>
    <w:rsid w:val="00104C81"/>
    <w:rsid w:val="00105270"/>
    <w:rsid w:val="00105CD6"/>
    <w:rsid w:val="00107EDF"/>
    <w:rsid w:val="00110477"/>
    <w:rsid w:val="0011358D"/>
    <w:rsid w:val="0012371F"/>
    <w:rsid w:val="00130CF1"/>
    <w:rsid w:val="00130FE9"/>
    <w:rsid w:val="00132ECE"/>
    <w:rsid w:val="001403CB"/>
    <w:rsid w:val="00155506"/>
    <w:rsid w:val="00174177"/>
    <w:rsid w:val="00177F96"/>
    <w:rsid w:val="001B394F"/>
    <w:rsid w:val="001C02A5"/>
    <w:rsid w:val="001C3E0E"/>
    <w:rsid w:val="001C4A35"/>
    <w:rsid w:val="001E2D02"/>
    <w:rsid w:val="001F0597"/>
    <w:rsid w:val="001F1ECF"/>
    <w:rsid w:val="001F7A3D"/>
    <w:rsid w:val="00200D96"/>
    <w:rsid w:val="0021023D"/>
    <w:rsid w:val="00216C6E"/>
    <w:rsid w:val="002252D8"/>
    <w:rsid w:val="002306F1"/>
    <w:rsid w:val="00237AFE"/>
    <w:rsid w:val="00241B4E"/>
    <w:rsid w:val="00242872"/>
    <w:rsid w:val="0026399F"/>
    <w:rsid w:val="00264089"/>
    <w:rsid w:val="00265729"/>
    <w:rsid w:val="00265C33"/>
    <w:rsid w:val="00273252"/>
    <w:rsid w:val="0027471E"/>
    <w:rsid w:val="00274B0A"/>
    <w:rsid w:val="00275729"/>
    <w:rsid w:val="002872BC"/>
    <w:rsid w:val="0029542E"/>
    <w:rsid w:val="002A1802"/>
    <w:rsid w:val="002A2AEA"/>
    <w:rsid w:val="002D4B0A"/>
    <w:rsid w:val="002D7FF5"/>
    <w:rsid w:val="002E1890"/>
    <w:rsid w:val="002F1F5B"/>
    <w:rsid w:val="002F3184"/>
    <w:rsid w:val="002F6CAC"/>
    <w:rsid w:val="002F7F4E"/>
    <w:rsid w:val="00306744"/>
    <w:rsid w:val="00310068"/>
    <w:rsid w:val="00324466"/>
    <w:rsid w:val="0033195F"/>
    <w:rsid w:val="0033786C"/>
    <w:rsid w:val="00355F06"/>
    <w:rsid w:val="0036397A"/>
    <w:rsid w:val="00367F8A"/>
    <w:rsid w:val="00372F83"/>
    <w:rsid w:val="003778B1"/>
    <w:rsid w:val="003802CC"/>
    <w:rsid w:val="003810D5"/>
    <w:rsid w:val="00384C50"/>
    <w:rsid w:val="003934A4"/>
    <w:rsid w:val="00393D1C"/>
    <w:rsid w:val="003946E0"/>
    <w:rsid w:val="003A246F"/>
    <w:rsid w:val="003A5427"/>
    <w:rsid w:val="003B3907"/>
    <w:rsid w:val="003C0007"/>
    <w:rsid w:val="003E0F71"/>
    <w:rsid w:val="003E2436"/>
    <w:rsid w:val="003F2A51"/>
    <w:rsid w:val="0040429F"/>
    <w:rsid w:val="00405CAB"/>
    <w:rsid w:val="00406E48"/>
    <w:rsid w:val="004106F9"/>
    <w:rsid w:val="004139AD"/>
    <w:rsid w:val="00414415"/>
    <w:rsid w:val="004162FA"/>
    <w:rsid w:val="004167F6"/>
    <w:rsid w:val="00426495"/>
    <w:rsid w:val="004324B8"/>
    <w:rsid w:val="00445DEB"/>
    <w:rsid w:val="0045056A"/>
    <w:rsid w:val="00464FF2"/>
    <w:rsid w:val="004666B6"/>
    <w:rsid w:val="00483E78"/>
    <w:rsid w:val="004866D4"/>
    <w:rsid w:val="00490052"/>
    <w:rsid w:val="0049017F"/>
    <w:rsid w:val="00491D94"/>
    <w:rsid w:val="00497D6D"/>
    <w:rsid w:val="004B255D"/>
    <w:rsid w:val="004C06C9"/>
    <w:rsid w:val="004C1075"/>
    <w:rsid w:val="004C2860"/>
    <w:rsid w:val="004C52B4"/>
    <w:rsid w:val="004C6668"/>
    <w:rsid w:val="004D4332"/>
    <w:rsid w:val="004E1AA7"/>
    <w:rsid w:val="004F05F5"/>
    <w:rsid w:val="004F7E86"/>
    <w:rsid w:val="0052000C"/>
    <w:rsid w:val="0052161B"/>
    <w:rsid w:val="00523052"/>
    <w:rsid w:val="00525C71"/>
    <w:rsid w:val="00530622"/>
    <w:rsid w:val="0054242F"/>
    <w:rsid w:val="005436EA"/>
    <w:rsid w:val="00543D6C"/>
    <w:rsid w:val="00545A46"/>
    <w:rsid w:val="00562746"/>
    <w:rsid w:val="00564773"/>
    <w:rsid w:val="00570A65"/>
    <w:rsid w:val="00580BEE"/>
    <w:rsid w:val="00584507"/>
    <w:rsid w:val="00587CD2"/>
    <w:rsid w:val="005913D0"/>
    <w:rsid w:val="00591F6A"/>
    <w:rsid w:val="00596985"/>
    <w:rsid w:val="005A2C49"/>
    <w:rsid w:val="005B0974"/>
    <w:rsid w:val="005B1026"/>
    <w:rsid w:val="005C1473"/>
    <w:rsid w:val="005C285D"/>
    <w:rsid w:val="005C3E14"/>
    <w:rsid w:val="005E0C99"/>
    <w:rsid w:val="005E6CF8"/>
    <w:rsid w:val="005F0379"/>
    <w:rsid w:val="005F31FF"/>
    <w:rsid w:val="005F7360"/>
    <w:rsid w:val="00600954"/>
    <w:rsid w:val="006035FE"/>
    <w:rsid w:val="00605EEF"/>
    <w:rsid w:val="0060634D"/>
    <w:rsid w:val="00611553"/>
    <w:rsid w:val="006119A4"/>
    <w:rsid w:val="00612A8F"/>
    <w:rsid w:val="006146CD"/>
    <w:rsid w:val="006244B7"/>
    <w:rsid w:val="00642CBE"/>
    <w:rsid w:val="00646B23"/>
    <w:rsid w:val="0065094F"/>
    <w:rsid w:val="006544AD"/>
    <w:rsid w:val="00656A37"/>
    <w:rsid w:val="0066645C"/>
    <w:rsid w:val="00680F12"/>
    <w:rsid w:val="00681D11"/>
    <w:rsid w:val="00682CA2"/>
    <w:rsid w:val="0068795B"/>
    <w:rsid w:val="006A28CB"/>
    <w:rsid w:val="006A4226"/>
    <w:rsid w:val="006B24D3"/>
    <w:rsid w:val="006B4178"/>
    <w:rsid w:val="006D0F6D"/>
    <w:rsid w:val="006D6938"/>
    <w:rsid w:val="006D7700"/>
    <w:rsid w:val="006E0313"/>
    <w:rsid w:val="006E146D"/>
    <w:rsid w:val="006E5114"/>
    <w:rsid w:val="006F4A55"/>
    <w:rsid w:val="007102A2"/>
    <w:rsid w:val="007130F9"/>
    <w:rsid w:val="00720082"/>
    <w:rsid w:val="00720D31"/>
    <w:rsid w:val="007247E0"/>
    <w:rsid w:val="00726F65"/>
    <w:rsid w:val="007272BC"/>
    <w:rsid w:val="00734390"/>
    <w:rsid w:val="00737896"/>
    <w:rsid w:val="00750850"/>
    <w:rsid w:val="007521E8"/>
    <w:rsid w:val="00753B52"/>
    <w:rsid w:val="00765BE3"/>
    <w:rsid w:val="00767066"/>
    <w:rsid w:val="007725B7"/>
    <w:rsid w:val="00773294"/>
    <w:rsid w:val="007802DF"/>
    <w:rsid w:val="0079216E"/>
    <w:rsid w:val="00795EF8"/>
    <w:rsid w:val="007A5C33"/>
    <w:rsid w:val="007B698A"/>
    <w:rsid w:val="007B6BFD"/>
    <w:rsid w:val="007C12F2"/>
    <w:rsid w:val="007D0C7B"/>
    <w:rsid w:val="007D4084"/>
    <w:rsid w:val="007E6408"/>
    <w:rsid w:val="007E681B"/>
    <w:rsid w:val="007F20F0"/>
    <w:rsid w:val="00800BE5"/>
    <w:rsid w:val="00807F22"/>
    <w:rsid w:val="00810FD8"/>
    <w:rsid w:val="008322AF"/>
    <w:rsid w:val="0083397C"/>
    <w:rsid w:val="00836C6A"/>
    <w:rsid w:val="00837817"/>
    <w:rsid w:val="00837CB6"/>
    <w:rsid w:val="00846C34"/>
    <w:rsid w:val="0085133C"/>
    <w:rsid w:val="00856DB6"/>
    <w:rsid w:val="0086565D"/>
    <w:rsid w:val="008720EF"/>
    <w:rsid w:val="00876875"/>
    <w:rsid w:val="008800E9"/>
    <w:rsid w:val="00883B0A"/>
    <w:rsid w:val="008870B5"/>
    <w:rsid w:val="0089244D"/>
    <w:rsid w:val="008A4EFC"/>
    <w:rsid w:val="008B3F24"/>
    <w:rsid w:val="008C1C43"/>
    <w:rsid w:val="008C4955"/>
    <w:rsid w:val="008C561B"/>
    <w:rsid w:val="008D4093"/>
    <w:rsid w:val="008F177E"/>
    <w:rsid w:val="008F2487"/>
    <w:rsid w:val="00901329"/>
    <w:rsid w:val="0090189E"/>
    <w:rsid w:val="00901EC0"/>
    <w:rsid w:val="00906B0E"/>
    <w:rsid w:val="009226A7"/>
    <w:rsid w:val="009228F7"/>
    <w:rsid w:val="00927F2D"/>
    <w:rsid w:val="009306A5"/>
    <w:rsid w:val="00932B4B"/>
    <w:rsid w:val="00936C1E"/>
    <w:rsid w:val="00942341"/>
    <w:rsid w:val="0094529D"/>
    <w:rsid w:val="00951DB1"/>
    <w:rsid w:val="00957A30"/>
    <w:rsid w:val="009639BB"/>
    <w:rsid w:val="009815A7"/>
    <w:rsid w:val="009818D4"/>
    <w:rsid w:val="00983CB6"/>
    <w:rsid w:val="00986337"/>
    <w:rsid w:val="0099054A"/>
    <w:rsid w:val="009A45B6"/>
    <w:rsid w:val="009A5171"/>
    <w:rsid w:val="009A5527"/>
    <w:rsid w:val="009C708C"/>
    <w:rsid w:val="009D05C8"/>
    <w:rsid w:val="009D1AC5"/>
    <w:rsid w:val="009D246C"/>
    <w:rsid w:val="009F4B3B"/>
    <w:rsid w:val="009F5BAB"/>
    <w:rsid w:val="00A009D6"/>
    <w:rsid w:val="00A13591"/>
    <w:rsid w:val="00A14ECC"/>
    <w:rsid w:val="00A2150C"/>
    <w:rsid w:val="00A21CA6"/>
    <w:rsid w:val="00A21F7A"/>
    <w:rsid w:val="00A228B6"/>
    <w:rsid w:val="00A26723"/>
    <w:rsid w:val="00A42212"/>
    <w:rsid w:val="00A47BA2"/>
    <w:rsid w:val="00A74F9B"/>
    <w:rsid w:val="00A82251"/>
    <w:rsid w:val="00A930C4"/>
    <w:rsid w:val="00A96B5D"/>
    <w:rsid w:val="00AA2EA6"/>
    <w:rsid w:val="00AB3DC7"/>
    <w:rsid w:val="00AB434C"/>
    <w:rsid w:val="00AD564D"/>
    <w:rsid w:val="00AE2BDD"/>
    <w:rsid w:val="00AE3343"/>
    <w:rsid w:val="00AE73D6"/>
    <w:rsid w:val="00AF07FA"/>
    <w:rsid w:val="00AF2A5D"/>
    <w:rsid w:val="00AF71BC"/>
    <w:rsid w:val="00B047DA"/>
    <w:rsid w:val="00B06526"/>
    <w:rsid w:val="00B10826"/>
    <w:rsid w:val="00B129E6"/>
    <w:rsid w:val="00B21FB2"/>
    <w:rsid w:val="00B22A73"/>
    <w:rsid w:val="00B2715F"/>
    <w:rsid w:val="00B33931"/>
    <w:rsid w:val="00B35204"/>
    <w:rsid w:val="00B41A70"/>
    <w:rsid w:val="00B5044E"/>
    <w:rsid w:val="00B55D75"/>
    <w:rsid w:val="00B61AD3"/>
    <w:rsid w:val="00B716D4"/>
    <w:rsid w:val="00B77709"/>
    <w:rsid w:val="00B844A1"/>
    <w:rsid w:val="00BA3E81"/>
    <w:rsid w:val="00BB102E"/>
    <w:rsid w:val="00BB2645"/>
    <w:rsid w:val="00BB47B4"/>
    <w:rsid w:val="00BC1CD6"/>
    <w:rsid w:val="00BC2712"/>
    <w:rsid w:val="00BC6494"/>
    <w:rsid w:val="00BD016F"/>
    <w:rsid w:val="00BD0EFF"/>
    <w:rsid w:val="00BD2475"/>
    <w:rsid w:val="00BD59CC"/>
    <w:rsid w:val="00BE33BC"/>
    <w:rsid w:val="00BE7D86"/>
    <w:rsid w:val="00BF6984"/>
    <w:rsid w:val="00C00F5B"/>
    <w:rsid w:val="00C17C4B"/>
    <w:rsid w:val="00C22DB9"/>
    <w:rsid w:val="00C3340B"/>
    <w:rsid w:val="00C4665F"/>
    <w:rsid w:val="00C5536C"/>
    <w:rsid w:val="00C60D10"/>
    <w:rsid w:val="00C66722"/>
    <w:rsid w:val="00C6755B"/>
    <w:rsid w:val="00C72095"/>
    <w:rsid w:val="00C82EEB"/>
    <w:rsid w:val="00C958B6"/>
    <w:rsid w:val="00CA5B04"/>
    <w:rsid w:val="00CC01A3"/>
    <w:rsid w:val="00CC0CFA"/>
    <w:rsid w:val="00CC5021"/>
    <w:rsid w:val="00CD00CC"/>
    <w:rsid w:val="00CD5291"/>
    <w:rsid w:val="00CD78A2"/>
    <w:rsid w:val="00CE5A1D"/>
    <w:rsid w:val="00CF2BA4"/>
    <w:rsid w:val="00D012B7"/>
    <w:rsid w:val="00D02BE6"/>
    <w:rsid w:val="00D2363D"/>
    <w:rsid w:val="00D3677D"/>
    <w:rsid w:val="00D40763"/>
    <w:rsid w:val="00D4427C"/>
    <w:rsid w:val="00D52AE1"/>
    <w:rsid w:val="00D53C05"/>
    <w:rsid w:val="00D61108"/>
    <w:rsid w:val="00D62EEB"/>
    <w:rsid w:val="00D639E5"/>
    <w:rsid w:val="00D6646A"/>
    <w:rsid w:val="00D82657"/>
    <w:rsid w:val="00D85D23"/>
    <w:rsid w:val="00D866F7"/>
    <w:rsid w:val="00D9219A"/>
    <w:rsid w:val="00D927C3"/>
    <w:rsid w:val="00DA24D9"/>
    <w:rsid w:val="00DA3813"/>
    <w:rsid w:val="00DA3CE8"/>
    <w:rsid w:val="00DB7BC3"/>
    <w:rsid w:val="00DC4C28"/>
    <w:rsid w:val="00DC697E"/>
    <w:rsid w:val="00DD20A7"/>
    <w:rsid w:val="00DE3E76"/>
    <w:rsid w:val="00DE4624"/>
    <w:rsid w:val="00DE7D9C"/>
    <w:rsid w:val="00DF1378"/>
    <w:rsid w:val="00DF1F47"/>
    <w:rsid w:val="00DF75B8"/>
    <w:rsid w:val="00E017F0"/>
    <w:rsid w:val="00E04FED"/>
    <w:rsid w:val="00E1616E"/>
    <w:rsid w:val="00E24528"/>
    <w:rsid w:val="00E37499"/>
    <w:rsid w:val="00E573A9"/>
    <w:rsid w:val="00E6154A"/>
    <w:rsid w:val="00E63AD7"/>
    <w:rsid w:val="00E659D9"/>
    <w:rsid w:val="00E7224C"/>
    <w:rsid w:val="00E732AB"/>
    <w:rsid w:val="00E77E68"/>
    <w:rsid w:val="00E77F06"/>
    <w:rsid w:val="00E80453"/>
    <w:rsid w:val="00E82A76"/>
    <w:rsid w:val="00E9626E"/>
    <w:rsid w:val="00EB0CA3"/>
    <w:rsid w:val="00ED4543"/>
    <w:rsid w:val="00EE321B"/>
    <w:rsid w:val="00EE32EB"/>
    <w:rsid w:val="00EE70DE"/>
    <w:rsid w:val="00EF4F0D"/>
    <w:rsid w:val="00F010E8"/>
    <w:rsid w:val="00F1648F"/>
    <w:rsid w:val="00F24770"/>
    <w:rsid w:val="00F3632E"/>
    <w:rsid w:val="00F40680"/>
    <w:rsid w:val="00F45CA5"/>
    <w:rsid w:val="00F45CFB"/>
    <w:rsid w:val="00F61105"/>
    <w:rsid w:val="00F66D58"/>
    <w:rsid w:val="00F6710B"/>
    <w:rsid w:val="00F820EA"/>
    <w:rsid w:val="00F82CF6"/>
    <w:rsid w:val="00FA3246"/>
    <w:rsid w:val="00FA35BB"/>
    <w:rsid w:val="00FA6CC6"/>
    <w:rsid w:val="00FA7D79"/>
    <w:rsid w:val="00FB050C"/>
    <w:rsid w:val="00FC53D6"/>
    <w:rsid w:val="00FD6591"/>
    <w:rsid w:val="00FF3DFF"/>
    <w:rsid w:val="00FF419E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4"/>
    <o:shapelayout v:ext="edit">
      <o:idmap v:ext="edit" data="1"/>
    </o:shapelayout>
  </w:shapeDefaults>
  <w:decimalSymbol w:val=","/>
  <w:listSeparator w:val=";"/>
  <w14:docId w14:val="43093B84"/>
  <w15:chartTrackingRefBased/>
  <w15:docId w15:val="{524B8CA3-5213-4638-B98D-F94A345C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MDFP-Capa">
    <w:name w:val="DM DFP - Capa"/>
    <w:qFormat/>
    <w:rsid w:val="00E617F1"/>
    <w:pPr>
      <w:spacing w:after="0" w:line="240" w:lineRule="auto"/>
    </w:pPr>
    <w:rPr>
      <w:rFonts w:eastAsia="Times New Roman"/>
      <w:b/>
      <w:color w:val="000000"/>
      <w:sz w:val="32"/>
      <w:szCs w:val="24"/>
      <w:lang w:eastAsia="pt-BR"/>
    </w:rPr>
  </w:style>
  <w:style w:type="paragraph" w:customStyle="1" w:styleId="DMDFP-Capasemnegrito">
    <w:name w:val="DM DFP - Capa sem negrito"/>
    <w:basedOn w:val="DMDFP-Capa"/>
    <w:rsid w:val="00E617F1"/>
    <w:rPr>
      <w:b w:val="0"/>
    </w:rPr>
  </w:style>
  <w:style w:type="paragraph" w:customStyle="1" w:styleId="DMDFP-CabealhoEmpresa">
    <w:name w:val="DM DFP - Cabeçalho Empresa"/>
    <w:next w:val="DMDFP-CabealhoTexto"/>
    <w:qFormat/>
    <w:rsid w:val="000601F4"/>
    <w:pPr>
      <w:spacing w:after="0" w:line="240" w:lineRule="auto"/>
    </w:pPr>
    <w:rPr>
      <w:rFonts w:eastAsia="Batang"/>
      <w:b/>
      <w:sz w:val="28"/>
      <w:szCs w:val="28"/>
    </w:rPr>
  </w:style>
  <w:style w:type="paragraph" w:customStyle="1" w:styleId="DMDFP-CabealhoTexto">
    <w:name w:val="DM DFP - Cabeçalho Texto"/>
    <w:qFormat/>
    <w:rsid w:val="00C625F0"/>
    <w:pPr>
      <w:spacing w:after="0" w:line="240" w:lineRule="auto"/>
    </w:pPr>
    <w:rPr>
      <w:rFonts w:eastAsia="Batang"/>
      <w:sz w:val="24"/>
      <w:szCs w:val="24"/>
    </w:rPr>
  </w:style>
  <w:style w:type="paragraph" w:customStyle="1" w:styleId="DMDFP-Cabealhotextoitlico">
    <w:name w:val="DM DFP - Cabeçalho texto itálico"/>
    <w:basedOn w:val="DMDFP-CabealhoTexto"/>
    <w:next w:val="DMDFP-CabealhoTexto"/>
    <w:qFormat/>
    <w:rsid w:val="006A50C0"/>
    <w:rPr>
      <w:i/>
      <w:sz w:val="22"/>
    </w:rPr>
  </w:style>
  <w:style w:type="paragraph" w:customStyle="1" w:styleId="DMDFP-Pagrgrafodeespaamento">
    <w:name w:val="DM DFP - Pagrágrafo de espaçamento"/>
    <w:rsid w:val="00F820EA"/>
    <w:pPr>
      <w:tabs>
        <w:tab w:val="left" w:pos="2475"/>
      </w:tabs>
      <w:spacing w:after="0" w:line="240" w:lineRule="auto"/>
    </w:pPr>
    <w:rPr>
      <w:rFonts w:eastAsia="Batang"/>
      <w:bCs/>
      <w:sz w:val="10"/>
      <w:lang w:eastAsia="pt-BR"/>
    </w:rPr>
  </w:style>
  <w:style w:type="paragraph" w:customStyle="1" w:styleId="DMDFP-CorpodeTexto">
    <w:name w:val="DM DFP - Corpo de Texto"/>
    <w:qFormat/>
    <w:rsid w:val="00DA33F2"/>
    <w:pPr>
      <w:keepLines/>
      <w:autoSpaceDE w:val="0"/>
      <w:autoSpaceDN w:val="0"/>
      <w:adjustRightInd w:val="0"/>
      <w:spacing w:after="240" w:line="240" w:lineRule="auto"/>
      <w:jc w:val="both"/>
    </w:pPr>
    <w:rPr>
      <w:rFonts w:eastAsia="Batang" w:cs="Calibri"/>
      <w:lang w:eastAsia="pt-BR"/>
    </w:rPr>
  </w:style>
  <w:style w:type="paragraph" w:customStyle="1" w:styleId="DMDFP-TtuloNegritoNvel1">
    <w:name w:val="DM DFP - Título Negrito Nível 1"/>
    <w:next w:val="DMDFP-CorpodeTexto"/>
    <w:rsid w:val="00CC01A3"/>
    <w:pPr>
      <w:keepNext/>
      <w:keepLines/>
      <w:spacing w:before="240" w:after="240" w:line="240" w:lineRule="auto"/>
      <w:jc w:val="both"/>
      <w:outlineLvl w:val="0"/>
    </w:pPr>
    <w:rPr>
      <w:rFonts w:eastAsia="Batang" w:cs="Calibri"/>
      <w:b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DF7D42"/>
    <w:pPr>
      <w:tabs>
        <w:tab w:val="center" w:pos="4252"/>
        <w:tab w:val="right" w:pos="8504"/>
      </w:tabs>
      <w:spacing w:after="0" w:line="240" w:lineRule="auto"/>
    </w:pPr>
    <w:rPr>
      <w:rFonts w:ascii="Times New Roman" w:eastAsia="Batang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F7D42"/>
    <w:rPr>
      <w:rFonts w:ascii="Times New Roman" w:eastAsia="Batang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F7D42"/>
    <w:pPr>
      <w:tabs>
        <w:tab w:val="center" w:pos="4252"/>
        <w:tab w:val="right" w:pos="8504"/>
      </w:tabs>
      <w:spacing w:after="0" w:line="240" w:lineRule="auto"/>
    </w:pPr>
    <w:rPr>
      <w:rFonts w:ascii="Times New Roman" w:eastAsia="Batang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F7D42"/>
    <w:rPr>
      <w:rFonts w:ascii="Times New Roman" w:eastAsia="Batang" w:hAnsi="Times New Roman"/>
      <w:sz w:val="20"/>
      <w:szCs w:val="20"/>
      <w:lang w:eastAsia="pt-BR"/>
    </w:rPr>
  </w:style>
  <w:style w:type="paragraph" w:customStyle="1" w:styleId="DMDFP-CabealhoTtuloDemonstrao">
    <w:name w:val="DM DFP - Cabeçalho Título Demonstração"/>
    <w:next w:val="DMDFP-CorpodeTexto"/>
    <w:rsid w:val="00CD00CC"/>
    <w:pPr>
      <w:spacing w:after="0" w:line="240" w:lineRule="auto"/>
      <w:outlineLvl w:val="0"/>
    </w:pPr>
    <w:rPr>
      <w:rFonts w:eastAsia="Batang"/>
      <w:sz w:val="24"/>
      <w:szCs w:val="24"/>
    </w:rPr>
  </w:style>
  <w:style w:type="paragraph" w:customStyle="1" w:styleId="DMETW18219BIPStatementFinancialPosition">
    <w:name w:val="DM_ETW_18219_BIP_Statement_Financial_Position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MDFP-Pargrafodefimdetabela">
    <w:name w:val="DM DFP - Parágrafo de fim de tabela"/>
    <w:next w:val="DMDFP-Pargrafodecontinuaodorelatrio"/>
    <w:qFormat/>
    <w:rsid w:val="00CA11A5"/>
    <w:pPr>
      <w:keepNext/>
      <w:widowControl w:val="0"/>
      <w:spacing w:after="0" w:line="240" w:lineRule="auto"/>
      <w:jc w:val="both"/>
    </w:pPr>
    <w:rPr>
      <w:rFonts w:eastAsia="Times New Roman"/>
      <w:b/>
      <w:color w:val="FF0000"/>
      <w:sz w:val="6"/>
      <w:szCs w:val="6"/>
      <w:lang w:eastAsia="pt-BR"/>
    </w:rPr>
  </w:style>
  <w:style w:type="paragraph" w:customStyle="1" w:styleId="DMDFP-Pargrafodecontinuaodorelatrio">
    <w:name w:val="DM DFP - Parágrafo de continuação do relatório"/>
    <w:next w:val="DMDFP-CorpodeTexto"/>
    <w:qFormat/>
    <w:rsid w:val="001D6F9A"/>
    <w:pPr>
      <w:widowControl w:val="0"/>
      <w:spacing w:line="240" w:lineRule="auto"/>
    </w:pPr>
    <w:rPr>
      <w:rFonts w:eastAsia="Times New Roman"/>
      <w:b/>
      <w:color w:val="548DD4"/>
      <w:sz w:val="6"/>
      <w:szCs w:val="6"/>
      <w:lang w:eastAsia="pt-BR"/>
    </w:rPr>
  </w:style>
  <w:style w:type="paragraph" w:customStyle="1" w:styleId="DMETW18219BIPStatementofComprehensiveIncome">
    <w:name w:val="DM_ETW_18219_BIP_Statement_of_Comprehensive_Income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METW18219BIPStatementofComprehensiveIncometab2">
    <w:name w:val="DM_ETW_18219_BIP_Statement_of_Comprehensive_Income_tab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METW18219BIPStatementChangesShareholdersEquity">
    <w:name w:val="DM_ETW_18219_BIP_Statement_Changes_Shareholders_Equity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METW18219BIPStatementCashFlows">
    <w:name w:val="DM_ETW_18219_BIP_Statement_Cash_Flows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METW18219BIPStatementDVA">
    <w:name w:val="DM_ETW_18219_BIP_Statement_DV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MDFP-Ttulodenotanvel1">
    <w:name w:val="DM DFP - Título de nota nível 1"/>
    <w:next w:val="DMDFP-CorpodeTexto"/>
    <w:rsid w:val="003B723C"/>
    <w:pPr>
      <w:keepNext/>
      <w:keepLines/>
      <w:numPr>
        <w:numId w:val="1"/>
      </w:numPr>
      <w:spacing w:before="240" w:after="240" w:line="240" w:lineRule="auto"/>
      <w:ind w:left="567" w:hanging="567"/>
      <w:jc w:val="both"/>
      <w:outlineLvl w:val="0"/>
    </w:pPr>
    <w:rPr>
      <w:rFonts w:eastAsia="Batang" w:cs="Calibri"/>
      <w:b/>
      <w:sz w:val="26"/>
      <w:szCs w:val="26"/>
      <w:lang w:eastAsia="pt-BR"/>
    </w:rPr>
  </w:style>
  <w:style w:type="numbering" w:customStyle="1" w:styleId="DMDFPTtulosdenotasexplicativas">
    <w:name w:val="DM DFP Títulos de notas explicativas"/>
    <w:uiPriority w:val="99"/>
    <w:rsid w:val="00BB2E4F"/>
    <w:pPr>
      <w:numPr>
        <w:numId w:val="1"/>
      </w:numPr>
    </w:pPr>
  </w:style>
  <w:style w:type="paragraph" w:customStyle="1" w:styleId="DMDFP-Ttulodenotanvel2">
    <w:name w:val="DM DFP - Título de nota nível 2"/>
    <w:next w:val="DMDFP-CorpodeTexto"/>
    <w:rsid w:val="003B723C"/>
    <w:pPr>
      <w:keepNext/>
      <w:keepLines/>
      <w:numPr>
        <w:ilvl w:val="1"/>
        <w:numId w:val="1"/>
      </w:numPr>
      <w:spacing w:before="240" w:after="240" w:line="240" w:lineRule="auto"/>
      <w:ind w:left="567" w:hanging="567"/>
      <w:jc w:val="both"/>
      <w:outlineLvl w:val="1"/>
    </w:pPr>
    <w:rPr>
      <w:rFonts w:eastAsia="Batang" w:cs="Calibri"/>
      <w:b/>
      <w:sz w:val="24"/>
      <w:szCs w:val="24"/>
      <w:lang w:eastAsia="pt-BR"/>
    </w:rPr>
  </w:style>
  <w:style w:type="paragraph" w:customStyle="1" w:styleId="DMDFP-Ttulodenotanvel3">
    <w:name w:val="DM DFP - Título de nota nível 3"/>
    <w:next w:val="DMDFP-CorpodeTexto"/>
    <w:qFormat/>
    <w:rsid w:val="003B723C"/>
    <w:pPr>
      <w:keepNext/>
      <w:keepLines/>
      <w:numPr>
        <w:ilvl w:val="2"/>
        <w:numId w:val="1"/>
      </w:numPr>
      <w:spacing w:before="240" w:after="240" w:line="240" w:lineRule="auto"/>
      <w:ind w:left="567" w:hanging="567"/>
      <w:jc w:val="both"/>
      <w:outlineLvl w:val="2"/>
    </w:pPr>
    <w:rPr>
      <w:rFonts w:eastAsia="Batang" w:cs="Calibri"/>
      <w:b/>
      <w:sz w:val="24"/>
      <w:szCs w:val="24"/>
      <w:lang w:eastAsia="pt-BR"/>
    </w:rPr>
  </w:style>
  <w:style w:type="paragraph" w:customStyle="1" w:styleId="DMDFP-Ttuloletras">
    <w:name w:val="DM DFP - Título letras"/>
    <w:next w:val="DMDFP-CorpodeTexto"/>
    <w:qFormat/>
    <w:rsid w:val="003B723C"/>
    <w:pPr>
      <w:keepNext/>
      <w:numPr>
        <w:ilvl w:val="3"/>
        <w:numId w:val="1"/>
      </w:numPr>
      <w:spacing w:before="240" w:after="240" w:line="240" w:lineRule="auto"/>
      <w:ind w:left="567" w:hanging="567"/>
      <w:jc w:val="both"/>
      <w:outlineLvl w:val="3"/>
    </w:pPr>
    <w:rPr>
      <w:rFonts w:eastAsia="Batang" w:cs="Calibri"/>
      <w:b/>
      <w:sz w:val="24"/>
      <w:szCs w:val="24"/>
      <w:lang w:eastAsia="pt-BR"/>
    </w:rPr>
  </w:style>
  <w:style w:type="paragraph" w:customStyle="1" w:styleId="ITR-Tabelaf8-cabealhorubrica">
    <w:name w:val="ITR - Tabela f8 - cabeçalho rubrica"/>
    <w:qFormat/>
    <w:rsid w:val="00EE72CE"/>
    <w:pPr>
      <w:keepNext/>
      <w:widowControl w:val="0"/>
      <w:spacing w:after="0" w:line="240" w:lineRule="auto"/>
    </w:pPr>
    <w:rPr>
      <w:rFonts w:eastAsia="Times New Roman" w:cs="Calibri"/>
      <w:b/>
      <w:bCs/>
      <w:sz w:val="16"/>
      <w:szCs w:val="20"/>
      <w:lang w:eastAsia="pt-BR"/>
    </w:rPr>
  </w:style>
  <w:style w:type="paragraph" w:customStyle="1" w:styleId="ITR-Tabelaf8-ttulocolunajustificado">
    <w:name w:val="ITR - Tabela f8 - título coluna justificado"/>
    <w:basedOn w:val="Normal"/>
    <w:rsid w:val="00DC4C28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eastAsia="Times New Roman"/>
      <w:b/>
      <w:bCs/>
      <w:sz w:val="16"/>
      <w:szCs w:val="24"/>
      <w:bdr w:val="nil"/>
      <w:lang w:val="de-DE" w:eastAsia="de-DE"/>
    </w:rPr>
  </w:style>
  <w:style w:type="paragraph" w:customStyle="1" w:styleId="ITR-Tabelaf8-rubricasimples">
    <w:name w:val="ITR - Tabela f8 - rubrica simples"/>
    <w:qFormat/>
    <w:rsid w:val="00DC4C28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Times New Roman" w:cs="Calibri"/>
      <w:sz w:val="16"/>
      <w:szCs w:val="20"/>
      <w:bdr w:val="nil"/>
      <w:lang w:eastAsia="pt-BR"/>
    </w:rPr>
  </w:style>
  <w:style w:type="paragraph" w:customStyle="1" w:styleId="ITR-Tabelaf8-textojustificado">
    <w:name w:val="ITR - Tabela f8 - texto justificado"/>
    <w:basedOn w:val="Normal"/>
    <w:rsid w:val="00DC4C2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eastAsia="Times New Roman"/>
      <w:sz w:val="16"/>
      <w:szCs w:val="24"/>
      <w:bdr w:val="nil"/>
      <w:lang w:val="de-DE" w:eastAsia="de-DE"/>
    </w:rPr>
  </w:style>
  <w:style w:type="paragraph" w:customStyle="1" w:styleId="ITR-Tabelaf8-ttulocoluna">
    <w:name w:val="ITR - Tabela f8 - título coluna"/>
    <w:rsid w:val="00DC4C28"/>
    <w:pPr>
      <w:keepNext/>
      <w:widowControl w:val="0"/>
      <w:spacing w:after="0" w:line="240" w:lineRule="auto"/>
      <w:jc w:val="right"/>
    </w:pPr>
    <w:rPr>
      <w:rFonts w:ascii="Petrobras Sans" w:eastAsia="Times New Roman" w:hAnsi="Petrobras Sans"/>
      <w:b/>
      <w:sz w:val="14"/>
      <w:szCs w:val="20"/>
      <w:lang w:eastAsia="pt-BR"/>
    </w:rPr>
  </w:style>
  <w:style w:type="paragraph" w:customStyle="1" w:styleId="ITR-Tabela-linhafinal">
    <w:name w:val="ITR - Tabela - linha final"/>
    <w:qFormat/>
    <w:rsid w:val="00DC4C28"/>
    <w:pPr>
      <w:keepNext/>
      <w:widowControl w:val="0"/>
      <w:spacing w:after="0" w:line="240" w:lineRule="auto"/>
    </w:pPr>
    <w:rPr>
      <w:rFonts w:ascii="Petrobras Sans" w:eastAsia="Times New Roman" w:hAnsi="Petrobras Sans"/>
      <w:sz w:val="8"/>
      <w:szCs w:val="10"/>
      <w:lang w:eastAsia="pt-BR"/>
    </w:rPr>
  </w:style>
  <w:style w:type="paragraph" w:customStyle="1" w:styleId="DMETW18219BIPNotesCash">
    <w:name w:val="DM_ETW_18219_BIP_Notes_Cash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METW18219BIPInvestimento">
    <w:name w:val="DM_ETW_18219_BIP_Investimento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METW18219BIPNotesInvestments">
    <w:name w:val="DM_ETW_18219_BIP_Notes_Investments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METW18219BIPNotesImpostosarecolher">
    <w:name w:val="DM_ETW_18219_BIP_Notes_Impostos_a_recolher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METW18219BIPPrejuzoporao">
    <w:name w:val="DM_ETW_18219_BIP_Prejuízoporação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METW18219BIPDespesasAdministrativas">
    <w:name w:val="DM_ETW_18219_BIP_Despesas_Administrativas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EstiloDMDFP-CorpodeTextoSublinhado">
    <w:name w:val="Estilo DM DFP - Corpo de Texto + Sublinhado"/>
    <w:basedOn w:val="DMDFP-CorpodeTexto"/>
    <w:rsid w:val="009306A5"/>
    <w:pPr>
      <w:keepNext/>
    </w:pPr>
    <w:rPr>
      <w:u w:val="single"/>
    </w:rPr>
  </w:style>
  <w:style w:type="paragraph" w:customStyle="1" w:styleId="DMDFP-NomesAssinatura">
    <w:name w:val="DM DFP - Nomes Assinatura"/>
    <w:rsid w:val="009306A5"/>
    <w:pPr>
      <w:keepNext/>
      <w:keepLines/>
      <w:spacing w:after="0" w:line="240" w:lineRule="auto"/>
      <w:jc w:val="both"/>
    </w:pPr>
    <w:rPr>
      <w:rFonts w:eastAsia="Times New Roman"/>
      <w:szCs w:val="20"/>
      <w:lang w:eastAsia="pt-BR"/>
    </w:rPr>
  </w:style>
  <w:style w:type="paragraph" w:customStyle="1" w:styleId="DMDFP-LinhaAssinatura">
    <w:name w:val="DM DFP - Linha Assinatura"/>
    <w:rsid w:val="009306A5"/>
    <w:pPr>
      <w:keepNext/>
      <w:keepLines/>
      <w:pBdr>
        <w:bottom w:val="single" w:sz="12" w:space="1" w:color="auto"/>
      </w:pBdr>
      <w:spacing w:after="0" w:line="240" w:lineRule="auto"/>
      <w:jc w:val="both"/>
    </w:pPr>
    <w:rPr>
      <w:rFonts w:eastAsia="Times New Roman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C66722"/>
    <w:pPr>
      <w:tabs>
        <w:tab w:val="left" w:pos="1843"/>
        <w:tab w:val="right" w:leader="dot" w:pos="10194"/>
      </w:tabs>
      <w:spacing w:after="100"/>
    </w:pPr>
    <w:rPr>
      <w:noProof/>
    </w:rPr>
  </w:style>
  <w:style w:type="character" w:styleId="Hyperlink">
    <w:name w:val="Hyperlink"/>
    <w:basedOn w:val="Fontepargpadro"/>
    <w:uiPriority w:val="99"/>
    <w:rsid w:val="005832B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55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CF2B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2B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2B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2B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2BA4"/>
    <w:rPr>
      <w:b/>
      <w:bCs/>
      <w:sz w:val="20"/>
      <w:szCs w:val="20"/>
    </w:rPr>
  </w:style>
  <w:style w:type="paragraph" w:customStyle="1" w:styleId="DMETW19067BIPStatementofComprehensiveIncome">
    <w:name w:val="DM_ETW_19067_BIP_Statement_of_Comprehensive_Income"/>
    <w:rsid w:val="00F6710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METW19067BIPStatementofComprehensiveIncometab2">
    <w:name w:val="DM_ETW_19067_BIP_Statement_of_Comprehensive_Income_tab2"/>
    <w:rsid w:val="007C12F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rmaltextrun">
    <w:name w:val="normaltextrun"/>
    <w:basedOn w:val="Fontepargpadro"/>
    <w:rsid w:val="00C958B6"/>
  </w:style>
  <w:style w:type="character" w:customStyle="1" w:styleId="eop">
    <w:name w:val="eop"/>
    <w:basedOn w:val="Fontepargpadro"/>
    <w:rsid w:val="00C958B6"/>
  </w:style>
  <w:style w:type="paragraph" w:customStyle="1" w:styleId="paragraph">
    <w:name w:val="paragraph"/>
    <w:basedOn w:val="Normal"/>
    <w:rsid w:val="00C958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ParagraphStyle">
    <w:name w:val="[No Paragraph Style]"/>
    <w:rsid w:val="00800BE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elvetica Regular" w:eastAsia="Times New Roman" w:hAnsi="Helvetica Regular" w:cs="Helvetica Regular"/>
      <w:color w:val="000000"/>
      <w:sz w:val="24"/>
      <w:szCs w:val="24"/>
      <w:lang w:val="en-US" w:eastAsia="en-NZ"/>
    </w:rPr>
  </w:style>
  <w:style w:type="paragraph" w:customStyle="1" w:styleId="Bodycopy95ptSpreads">
    <w:name w:val="Bodycopy 9.5pt (Spreads)"/>
    <w:basedOn w:val="NoParagraphStyle"/>
    <w:uiPriority w:val="99"/>
    <w:rsid w:val="00800BE5"/>
    <w:pPr>
      <w:suppressAutoHyphens/>
      <w:spacing w:after="120" w:line="240" w:lineRule="atLeast"/>
    </w:pPr>
    <w:rPr>
      <w:rFonts w:ascii="Univers LT Std 45 Light" w:hAnsi="Univers LT Std 45 Light" w:cs="Univers LT Std 45 Light"/>
      <w:sz w:val="19"/>
      <w:szCs w:val="19"/>
      <w:lang w:val="en-GB"/>
    </w:rPr>
  </w:style>
  <w:style w:type="paragraph" w:customStyle="1" w:styleId="Bullets95ptSpreads">
    <w:name w:val="Bullets 9.5pt (Spreads)"/>
    <w:basedOn w:val="Bodycopy95ptSpreads"/>
    <w:uiPriority w:val="99"/>
    <w:rsid w:val="00800BE5"/>
    <w:pPr>
      <w:numPr>
        <w:numId w:val="5"/>
      </w:numPr>
      <w:ind w:left="227" w:hanging="227"/>
    </w:pPr>
  </w:style>
  <w:style w:type="paragraph" w:customStyle="1" w:styleId="Sub-heading12ptSpreads">
    <w:name w:val="Sub-heading 12pt (Spreads)"/>
    <w:basedOn w:val="NoParagraphStyle"/>
    <w:uiPriority w:val="99"/>
    <w:rsid w:val="00800BE5"/>
    <w:pPr>
      <w:suppressAutoHyphens/>
      <w:spacing w:before="57" w:after="120" w:line="280" w:lineRule="atLeast"/>
    </w:pPr>
    <w:rPr>
      <w:rFonts w:ascii="Univers LT Std 45 Light" w:hAnsi="Univers LT Std 45 Light" w:cs="Univers LT Std 45 Light"/>
      <w:b/>
      <w:bCs/>
      <w:color w:val="004E98"/>
    </w:rPr>
  </w:style>
  <w:style w:type="paragraph" w:customStyle="1" w:styleId="StatementHeadingcontinuedSpreads">
    <w:name w:val="Statement Heading continued (Spreads)"/>
    <w:basedOn w:val="Normal"/>
    <w:uiPriority w:val="99"/>
    <w:rsid w:val="00800BE5"/>
    <w:pPr>
      <w:keepNext/>
      <w:widowControl w:val="0"/>
      <w:tabs>
        <w:tab w:val="left" w:pos="1701"/>
      </w:tabs>
      <w:suppressAutoHyphens/>
      <w:autoSpaceDE w:val="0"/>
      <w:autoSpaceDN w:val="0"/>
      <w:adjustRightInd w:val="0"/>
      <w:spacing w:after="120" w:line="520" w:lineRule="atLeast"/>
      <w:ind w:left="1701" w:hanging="1701"/>
      <w:jc w:val="right"/>
      <w:textAlignment w:val="center"/>
    </w:pPr>
    <w:rPr>
      <w:rFonts w:ascii="KPMG Extralight" w:eastAsia="Times New Roman" w:hAnsi="KPMG Extralight" w:cs="KPMG Extralight"/>
      <w:color w:val="6D2077"/>
      <w:spacing w:val="-12"/>
      <w:sz w:val="60"/>
      <w:szCs w:val="60"/>
      <w:lang w:val="en-GB" w:eastAsia="en-NZ"/>
    </w:rPr>
  </w:style>
  <w:style w:type="paragraph" w:customStyle="1" w:styleId="TableHeadSpreads">
    <w:name w:val="Table Head (Spreads)"/>
    <w:basedOn w:val="Normal"/>
    <w:uiPriority w:val="99"/>
    <w:rsid w:val="00800BE5"/>
    <w:pPr>
      <w:widowControl w:val="0"/>
      <w:autoSpaceDE w:val="0"/>
      <w:autoSpaceDN w:val="0"/>
      <w:adjustRightInd w:val="0"/>
      <w:spacing w:after="0" w:line="240" w:lineRule="atLeast"/>
      <w:textAlignment w:val="center"/>
    </w:pPr>
    <w:rPr>
      <w:rFonts w:ascii="Univers LT Std 45 Light" w:eastAsia="Times New Roman" w:hAnsi="Univers LT Std 45 Light" w:cs="Univers LT Std 45 Light"/>
      <w:b/>
      <w:bCs/>
      <w:color w:val="FFFFFF"/>
      <w:sz w:val="19"/>
      <w:szCs w:val="19"/>
      <w:lang w:val="en-GB" w:eastAsia="en-NZ"/>
    </w:rPr>
  </w:style>
  <w:style w:type="paragraph" w:customStyle="1" w:styleId="KAMKNormal">
    <w:name w:val="KAMKNormal"/>
    <w:basedOn w:val="Normal"/>
    <w:link w:val="KAMKNormalChar"/>
    <w:qFormat/>
    <w:rsid w:val="00800BE5"/>
    <w:pPr>
      <w:spacing w:before="120" w:after="120" w:line="240" w:lineRule="auto"/>
    </w:pPr>
    <w:rPr>
      <w:rFonts w:ascii="Tahoma" w:eastAsia="Times New Roman" w:hAnsi="Tahoma" w:cs="Times New Roman"/>
      <w:color w:val="000000"/>
      <w:szCs w:val="24"/>
      <w:lang w:val="en-US"/>
    </w:rPr>
  </w:style>
  <w:style w:type="character" w:customStyle="1" w:styleId="KAMKNormalChar">
    <w:name w:val="KAMKNormal Char"/>
    <w:basedOn w:val="Fontepargpadro"/>
    <w:link w:val="KAMKNormal"/>
    <w:rsid w:val="00800BE5"/>
    <w:rPr>
      <w:rFonts w:ascii="Tahoma" w:eastAsia="Times New Roman" w:hAnsi="Tahoma" w:cs="Times New Roman"/>
      <w:color w:val="000000"/>
      <w:szCs w:val="24"/>
      <w:lang w:val="en-US"/>
    </w:rPr>
  </w:style>
  <w:style w:type="paragraph" w:styleId="Corpodetexto">
    <w:name w:val="Body Text"/>
    <w:basedOn w:val="Normal"/>
    <w:link w:val="CorpodetextoChar"/>
    <w:qFormat/>
    <w:rsid w:val="0021023D"/>
    <w:pPr>
      <w:spacing w:before="60" w:after="60" w:line="240" w:lineRule="auto"/>
    </w:pPr>
    <w:rPr>
      <w:rFonts w:ascii="Univers for KPMG Light" w:eastAsia="Times New Roman" w:hAnsi="Univers for KPMG Light" w:cs="Times New Roman"/>
      <w:szCs w:val="20"/>
      <w:lang w:val="en-AU"/>
    </w:rPr>
  </w:style>
  <w:style w:type="character" w:customStyle="1" w:styleId="CorpodetextoChar">
    <w:name w:val="Corpo de texto Char"/>
    <w:basedOn w:val="Fontepargpadro"/>
    <w:link w:val="Corpodetexto"/>
    <w:rsid w:val="0021023D"/>
    <w:rPr>
      <w:rFonts w:ascii="Univers for KPMG Light" w:eastAsia="Times New Roman" w:hAnsi="Univers for KPMG Light" w:cs="Times New Roman"/>
      <w:szCs w:val="20"/>
      <w:lang w:val="en-AU"/>
    </w:rPr>
  </w:style>
  <w:style w:type="character" w:styleId="Nmerodepgina">
    <w:name w:val="page number"/>
    <w:rsid w:val="0021023D"/>
    <w:rPr>
      <w:rFonts w:ascii="Univers for KPMG Light" w:hAnsi="Univers for KPMG Light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4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3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5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4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8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header" Target="header6.xml"/><Relationship Id="rId42" Type="http://schemas.openxmlformats.org/officeDocument/2006/relationships/header" Target="header21.xml"/><Relationship Id="rId47" Type="http://schemas.openxmlformats.org/officeDocument/2006/relationships/header" Target="header25.xml"/><Relationship Id="rId63" Type="http://schemas.openxmlformats.org/officeDocument/2006/relationships/header" Target="header37.xml"/><Relationship Id="rId68" Type="http://schemas.openxmlformats.org/officeDocument/2006/relationships/header" Target="header41.xml"/><Relationship Id="rId84" Type="http://schemas.openxmlformats.org/officeDocument/2006/relationships/theme" Target="theme/theme1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32" Type="http://schemas.openxmlformats.org/officeDocument/2006/relationships/header" Target="header14.xml"/><Relationship Id="rId37" Type="http://schemas.openxmlformats.org/officeDocument/2006/relationships/footer" Target="footer9.xml"/><Relationship Id="rId53" Type="http://schemas.openxmlformats.org/officeDocument/2006/relationships/footer" Target="footer13.xml"/><Relationship Id="rId58" Type="http://schemas.openxmlformats.org/officeDocument/2006/relationships/header" Target="header33.xml"/><Relationship Id="rId74" Type="http://schemas.openxmlformats.org/officeDocument/2006/relationships/header" Target="header45.xml"/><Relationship Id="rId79" Type="http://schemas.openxmlformats.org/officeDocument/2006/relationships/header" Target="header49.xml"/><Relationship Id="rId5" Type="http://schemas.openxmlformats.org/officeDocument/2006/relationships/customXml" Target="../customXml/item4.xml"/><Relationship Id="rId61" Type="http://schemas.openxmlformats.org/officeDocument/2006/relationships/footer" Target="footer15.xml"/><Relationship Id="rId82" Type="http://schemas.openxmlformats.org/officeDocument/2006/relationships/header" Target="header51.xml"/><Relationship Id="rId19" Type="http://schemas.openxmlformats.org/officeDocument/2006/relationships/footer" Target="footer3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header" Target="header16.xml"/><Relationship Id="rId43" Type="http://schemas.openxmlformats.org/officeDocument/2006/relationships/header" Target="header22.xml"/><Relationship Id="rId48" Type="http://schemas.openxmlformats.org/officeDocument/2006/relationships/header" Target="header26.xml"/><Relationship Id="rId56" Type="http://schemas.openxmlformats.org/officeDocument/2006/relationships/header" Target="header32.xml"/><Relationship Id="rId64" Type="http://schemas.openxmlformats.org/officeDocument/2006/relationships/header" Target="header38.xml"/><Relationship Id="rId69" Type="http://schemas.openxmlformats.org/officeDocument/2006/relationships/footer" Target="footer17.xml"/><Relationship Id="rId77" Type="http://schemas.openxmlformats.org/officeDocument/2006/relationships/footer" Target="footer19.xml"/><Relationship Id="rId8" Type="http://schemas.openxmlformats.org/officeDocument/2006/relationships/settings" Target="settings.xml"/><Relationship Id="rId51" Type="http://schemas.openxmlformats.org/officeDocument/2006/relationships/header" Target="header28.xml"/><Relationship Id="rId72" Type="http://schemas.openxmlformats.org/officeDocument/2006/relationships/header" Target="header44.xml"/><Relationship Id="rId80" Type="http://schemas.openxmlformats.org/officeDocument/2006/relationships/header" Target="header50.xml"/><Relationship Id="rId3" Type="http://schemas.openxmlformats.org/officeDocument/2006/relationships/customXml" Target="../customXml/item2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footer" Target="footer8.xml"/><Relationship Id="rId38" Type="http://schemas.openxmlformats.org/officeDocument/2006/relationships/header" Target="header18.xml"/><Relationship Id="rId46" Type="http://schemas.openxmlformats.org/officeDocument/2006/relationships/header" Target="header24.xml"/><Relationship Id="rId59" Type="http://schemas.openxmlformats.org/officeDocument/2006/relationships/header" Target="header34.xml"/><Relationship Id="rId67" Type="http://schemas.openxmlformats.org/officeDocument/2006/relationships/header" Target="header40.xml"/><Relationship Id="rId20" Type="http://schemas.openxmlformats.org/officeDocument/2006/relationships/footer" Target="footer4.xml"/><Relationship Id="rId41" Type="http://schemas.openxmlformats.org/officeDocument/2006/relationships/footer" Target="footer10.xml"/><Relationship Id="rId54" Type="http://schemas.openxmlformats.org/officeDocument/2006/relationships/header" Target="header30.xml"/><Relationship Id="rId62" Type="http://schemas.openxmlformats.org/officeDocument/2006/relationships/header" Target="header36.xml"/><Relationship Id="rId70" Type="http://schemas.openxmlformats.org/officeDocument/2006/relationships/header" Target="header42.xml"/><Relationship Id="rId75" Type="http://schemas.openxmlformats.org/officeDocument/2006/relationships/header" Target="header46.xml"/><Relationship Id="rId83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header" Target="header11.xml"/><Relationship Id="rId36" Type="http://schemas.openxmlformats.org/officeDocument/2006/relationships/header" Target="header17.xml"/><Relationship Id="rId49" Type="http://schemas.openxmlformats.org/officeDocument/2006/relationships/footer" Target="footer12.xml"/><Relationship Id="rId57" Type="http://schemas.openxmlformats.org/officeDocument/2006/relationships/footer" Target="footer14.xml"/><Relationship Id="rId10" Type="http://schemas.openxmlformats.org/officeDocument/2006/relationships/footnotes" Target="footnotes.xml"/><Relationship Id="rId31" Type="http://schemas.openxmlformats.org/officeDocument/2006/relationships/header" Target="header13.xml"/><Relationship Id="rId44" Type="http://schemas.openxmlformats.org/officeDocument/2006/relationships/header" Target="header23.xml"/><Relationship Id="rId52" Type="http://schemas.openxmlformats.org/officeDocument/2006/relationships/header" Target="header29.xml"/><Relationship Id="rId60" Type="http://schemas.openxmlformats.org/officeDocument/2006/relationships/header" Target="header35.xml"/><Relationship Id="rId65" Type="http://schemas.openxmlformats.org/officeDocument/2006/relationships/footer" Target="footer16.xml"/><Relationship Id="rId73" Type="http://schemas.openxmlformats.org/officeDocument/2006/relationships/footer" Target="footer18.xml"/><Relationship Id="rId78" Type="http://schemas.openxmlformats.org/officeDocument/2006/relationships/header" Target="header48.xml"/><Relationship Id="rId81" Type="http://schemas.openxmlformats.org/officeDocument/2006/relationships/footer" Target="footer20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9" Type="http://schemas.openxmlformats.org/officeDocument/2006/relationships/header" Target="header19.xml"/><Relationship Id="rId34" Type="http://schemas.openxmlformats.org/officeDocument/2006/relationships/header" Target="header15.xml"/><Relationship Id="rId50" Type="http://schemas.openxmlformats.org/officeDocument/2006/relationships/header" Target="header27.xml"/><Relationship Id="rId55" Type="http://schemas.openxmlformats.org/officeDocument/2006/relationships/header" Target="header31.xml"/><Relationship Id="rId76" Type="http://schemas.openxmlformats.org/officeDocument/2006/relationships/header" Target="header47.xml"/><Relationship Id="rId7" Type="http://schemas.openxmlformats.org/officeDocument/2006/relationships/styles" Target="styles.xml"/><Relationship Id="rId71" Type="http://schemas.openxmlformats.org/officeDocument/2006/relationships/header" Target="header43.xml"/><Relationship Id="rId2" Type="http://schemas.openxmlformats.org/officeDocument/2006/relationships/customXml" Target="../customXml/item1.xml"/><Relationship Id="rId29" Type="http://schemas.openxmlformats.org/officeDocument/2006/relationships/footer" Target="footer7.xml"/><Relationship Id="rId24" Type="http://schemas.openxmlformats.org/officeDocument/2006/relationships/header" Target="header8.xml"/><Relationship Id="rId40" Type="http://schemas.openxmlformats.org/officeDocument/2006/relationships/header" Target="header20.xml"/><Relationship Id="rId45" Type="http://schemas.openxmlformats.org/officeDocument/2006/relationships/footer" Target="footer11.xml"/><Relationship Id="rId66" Type="http://schemas.openxmlformats.org/officeDocument/2006/relationships/header" Target="header39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bff3dd-fdca-40a0-aad3-298eeed40f07" xsi:nil="true"/>
    <lcf76f155ced4ddcb4097134ff3c332f xmlns="66b9489f-635a-4936-920d-346d0495945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3811561B0BDE45B96375820C65AD2D" ma:contentTypeVersion="16" ma:contentTypeDescription="Crie um novo documento." ma:contentTypeScope="" ma:versionID="ee91d56f892feffa935008265a64eb51">
  <xsd:schema xmlns:xsd="http://www.w3.org/2001/XMLSchema" xmlns:xs="http://www.w3.org/2001/XMLSchema" xmlns:p="http://schemas.microsoft.com/office/2006/metadata/properties" xmlns:ns2="66b9489f-635a-4936-920d-346d0495945d" xmlns:ns3="49bff3dd-fdca-40a0-aad3-298eeed40f07" targetNamespace="http://schemas.microsoft.com/office/2006/metadata/properties" ma:root="true" ma:fieldsID="6a729e509cc48febdf941b5deb94ffb9" ns2:_="" ns3:_="">
    <xsd:import namespace="66b9489f-635a-4936-920d-346d0495945d"/>
    <xsd:import namespace="49bff3dd-fdca-40a0-aad3-298eeed40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489f-635a-4936-920d-346d04959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66a8fd-94ed-4d49-8999-3a54f140f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f3dd-fdca-40a0-aad3-298eeed40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75c85c-caeb-4e74-8ed1-97cbb383b192}" ma:internalName="TaxCatchAll" ma:showField="CatchAllData" ma:web="49bff3dd-fdca-40a0-aad3-298eeed40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6AE7A-2672-4450-AF5E-F2C8CE57C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638F7-B90A-458C-951B-0FA8F3C7E6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0BE8C0-7437-4A87-9EBD-05D4CBA24E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E09330-5ACF-4166-AFCF-AB0DD4FC24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5703</Words>
  <Characters>30798</Characters>
  <Application>Microsoft Office Word</Application>
  <DocSecurity>4</DocSecurity>
  <Lines>256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Petrobras</Company>
  <LinksUpToDate>false</LinksUpToDate>
  <CharactersWithSpaces>36429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Rosilene Pinto de Almeida</cp:lastModifiedBy>
  <cp:revision>2</cp:revision>
  <cp:lastPrinted>2022-03-03T21:12:00Z</cp:lastPrinted>
  <dcterms:created xsi:type="dcterms:W3CDTF">2022-10-17T19:30:00Z</dcterms:created>
  <dcterms:modified xsi:type="dcterms:W3CDTF">2022-10-17T19:30:00Z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61996e-cafd-4c9a-8a94-2dc1b82131ae_Enabled">
    <vt:lpwstr>True</vt:lpwstr>
  </property>
  <property fmtid="{D5CDD505-2E9C-101B-9397-08002B2CF9AE}" pid="3" name="MSIP_Label_8e61996e-cafd-4c9a-8a94-2dc1b82131ae_SiteId">
    <vt:lpwstr>5b6f6241-9a57-4be4-8e50-1dfa72e79a57</vt:lpwstr>
  </property>
  <property fmtid="{D5CDD505-2E9C-101B-9397-08002B2CF9AE}" pid="4" name="MSIP_Label_8e61996e-cafd-4c9a-8a94-2dc1b82131ae_Owner">
    <vt:lpwstr>sonia.henriques@petrobras.com.br</vt:lpwstr>
  </property>
  <property fmtid="{D5CDD505-2E9C-101B-9397-08002B2CF9AE}" pid="5" name="MSIP_Label_8e61996e-cafd-4c9a-8a94-2dc1b82131ae_SetDate">
    <vt:lpwstr>2020-02-05T20:55:53.5418959Z</vt:lpwstr>
  </property>
  <property fmtid="{D5CDD505-2E9C-101B-9397-08002B2CF9AE}" pid="6" name="MSIP_Label_8e61996e-cafd-4c9a-8a94-2dc1b82131ae_Name">
    <vt:lpwstr>NP-1</vt:lpwstr>
  </property>
  <property fmtid="{D5CDD505-2E9C-101B-9397-08002B2CF9AE}" pid="7" name="MSIP_Label_8e61996e-cafd-4c9a-8a94-2dc1b82131ae_Application">
    <vt:lpwstr>Microsoft Azure Information Protection</vt:lpwstr>
  </property>
  <property fmtid="{D5CDD505-2E9C-101B-9397-08002B2CF9AE}" pid="8" name="MSIP_Label_8e61996e-cafd-4c9a-8a94-2dc1b82131ae_ActionId">
    <vt:lpwstr>639bed7c-dcee-47b2-8e9d-8b98a3bbb2d5</vt:lpwstr>
  </property>
  <property fmtid="{D5CDD505-2E9C-101B-9397-08002B2CF9AE}" pid="9" name="MSIP_Label_8e61996e-cafd-4c9a-8a94-2dc1b82131ae_Extended_MSFT_Method">
    <vt:lpwstr>Automatic</vt:lpwstr>
  </property>
  <property fmtid="{D5CDD505-2E9C-101B-9397-08002B2CF9AE}" pid="10" name="Sensitivity">
    <vt:lpwstr>NP-1</vt:lpwstr>
  </property>
  <property fmtid="{D5CDD505-2E9C-101B-9397-08002B2CF9AE}" pid="11" name="ContentTypeId">
    <vt:lpwstr>0x0101001C3811561B0BDE45B96375820C65AD2D</vt:lpwstr>
  </property>
</Properties>
</file>